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0"/>
        <w:tblW w:w="898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80"/>
        <w:gridCol w:w="1440"/>
        <w:gridCol w:w="1335"/>
        <w:gridCol w:w="1050"/>
        <w:gridCol w:w="1126"/>
        <w:gridCol w:w="1035"/>
        <w:gridCol w:w="1320"/>
      </w:tblGrid>
      <w:tr w:rsidRPr="00EB302A" w:rsidR="00410C40" w:rsidTr="411C8350" w14:paraId="632EE9AC" w14:textId="067AA3C2">
        <w:trPr>
          <w:trHeight w:val="300"/>
        </w:trPr>
        <w:tc>
          <w:tcPr>
            <w:tcW w:w="1680" w:type="dxa"/>
            <w:tcBorders>
              <w:top w:val="double" w:color="000000" w:themeColor="text1" w:sz="6" w:space="0"/>
              <w:left w:val="double" w:color="000000" w:themeColor="text1" w:sz="6" w:space="0"/>
              <w:bottom w:val="double" w:color="000000" w:themeColor="text1" w:sz="6" w:space="0"/>
              <w:right w:val="single" w:color="000000" w:themeColor="text1" w:sz="8" w:space="0"/>
            </w:tcBorders>
            <w:shd w:val="clear" w:color="auto" w:fill="156082" w:themeFill="accent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EB302A" w:rsidR="00410C40" w:rsidP="00410C40" w:rsidRDefault="00410C40" w14:paraId="1806795B" w14:textId="77777777">
            <w:pPr>
              <w:jc w:val="center"/>
              <w:textAlignment w:val="center"/>
              <w:rPr>
                <w:rFonts w:ascii="VAG Rounded Std Thin" w:hAnsi="VAG Rounded Std Thin" w:cs="Arial"/>
                <w:b/>
                <w:bCs/>
                <w:color w:val="FFFFFF" w:themeColor="background1"/>
                <w:kern w:val="24"/>
                <w:sz w:val="22"/>
                <w:szCs w:val="22"/>
                <w:lang w:eastAsia="en-GB"/>
              </w:rPr>
            </w:pPr>
            <w:r w:rsidRPr="00EB302A">
              <w:rPr>
                <w:rFonts w:ascii="VAG Rounded Std Thin" w:hAnsi="VAG Rounded Std Thin" w:cs="Arial"/>
                <w:b/>
                <w:bCs/>
                <w:color w:val="FFFFFF" w:themeColor="background1"/>
                <w:kern w:val="24"/>
                <w:sz w:val="22"/>
                <w:szCs w:val="22"/>
                <w:lang w:eastAsia="en-GB"/>
              </w:rPr>
              <w:t xml:space="preserve">Disadvantaged </w:t>
            </w:r>
          </w:p>
          <w:p w:rsidRPr="00EB302A" w:rsidR="00410C40" w:rsidP="00410C40" w:rsidRDefault="00410C40" w14:paraId="4B6A4FBB" w14:textId="77777777">
            <w:pPr>
              <w:jc w:val="center"/>
              <w:textAlignment w:val="center"/>
              <w:rPr>
                <w:rFonts w:ascii="VAG Rounded Std Thin" w:hAnsi="VAG Rounded Std Thin" w:cs="Arial"/>
                <w:color w:val="FFFFFF" w:themeColor="background1"/>
                <w:sz w:val="22"/>
                <w:szCs w:val="22"/>
                <w:lang w:eastAsia="en-GB"/>
              </w:rPr>
            </w:pPr>
            <w:r w:rsidRPr="00EB302A">
              <w:rPr>
                <w:rFonts w:ascii="VAG Rounded Std Thin" w:hAnsi="VAG Rounded Std Thin" w:cs="Arial"/>
                <w:b/>
                <w:bCs/>
                <w:color w:val="FFFFFF" w:themeColor="background1"/>
                <w:kern w:val="24"/>
                <w:sz w:val="22"/>
                <w:szCs w:val="22"/>
                <w:lang w:eastAsia="en-GB"/>
              </w:rPr>
              <w:t>summary data</w:t>
            </w:r>
          </w:p>
        </w:tc>
        <w:tc>
          <w:tcPr>
            <w:tcW w:w="1440" w:type="dxa"/>
            <w:tcBorders>
              <w:top w:val="double" w:color="000000" w:themeColor="text1" w:sz="6"/>
              <w:left w:val="thinThickThinSmallGap" w:color="000000" w:themeColor="text1" w:sz="24"/>
              <w:bottom w:val="double" w:color="000000" w:themeColor="text1" w:sz="6"/>
              <w:right w:val="single" w:color="000000" w:themeColor="text1" w:sz="8"/>
            </w:tcBorders>
            <w:shd w:val="clear" w:color="auto" w:fill="156082" w:themeFill="accent1"/>
            <w:tcMar/>
            <w:vAlign w:val="center"/>
          </w:tcPr>
          <w:p w:rsidR="1BABF8A2" w:rsidP="3ECAD1D5" w:rsidRDefault="1BABF8A2" w14:paraId="783443A5" w14:textId="025A4D61">
            <w:pPr>
              <w:pStyle w:val="Normal"/>
              <w:jc w:val="center"/>
              <w:rPr>
                <w:rFonts w:ascii="VAG Rounded Std Thin" w:hAnsi="VAG Rounded Std Thin" w:cs="Calibri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en-GB"/>
              </w:rPr>
            </w:pPr>
            <w:r w:rsidRPr="3ECAD1D5" w:rsidR="1BABF8A2">
              <w:rPr>
                <w:rFonts w:ascii="VAG Rounded Std Thin" w:hAnsi="VAG Rounded Std Thin" w:cs="Calibri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en-GB"/>
              </w:rPr>
              <w:t>2025</w:t>
            </w:r>
          </w:p>
          <w:p w:rsidR="1BABF8A2" w:rsidP="3ECAD1D5" w:rsidRDefault="1BABF8A2" w14:paraId="3EF23988" w14:textId="19F0AD80">
            <w:pPr>
              <w:pStyle w:val="Normal"/>
              <w:jc w:val="center"/>
              <w:rPr>
                <w:rFonts w:ascii="VAG Rounded Std Thin" w:hAnsi="VAG Rounded Std Thin" w:cs="Calibri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en-GB"/>
              </w:rPr>
            </w:pPr>
            <w:r w:rsidRPr="3ECAD1D5" w:rsidR="1BABF8A2">
              <w:rPr>
                <w:rFonts w:ascii="VAG Rounded Std Thin" w:hAnsi="VAG Rounded Std Thin" w:cs="Calibri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en-GB"/>
              </w:rPr>
              <w:t>Results</w:t>
            </w:r>
          </w:p>
        </w:tc>
        <w:tc>
          <w:tcPr>
            <w:tcW w:w="1335" w:type="dxa"/>
            <w:tcBorders>
              <w:top w:val="double" w:color="000000" w:themeColor="text1" w:sz="6"/>
              <w:left w:val="thinThickThinSmallGap" w:color="000000" w:themeColor="text1" w:sz="24"/>
              <w:bottom w:val="double" w:color="000000" w:themeColor="text1" w:sz="6"/>
              <w:right w:val="single" w:color="000000" w:themeColor="text1" w:sz="8"/>
            </w:tcBorders>
            <w:shd w:val="clear" w:color="auto" w:fill="156082" w:themeFill="accent1"/>
            <w:tcMar/>
            <w:vAlign w:val="center"/>
          </w:tcPr>
          <w:p w:rsidR="1BABF8A2" w:rsidP="3ECAD1D5" w:rsidRDefault="1BABF8A2" w14:paraId="682F7483" w14:textId="51E0E87F">
            <w:pPr>
              <w:pStyle w:val="Normal"/>
              <w:jc w:val="center"/>
              <w:rPr>
                <w:rFonts w:ascii="VAG Rounded Std Thin" w:hAnsi="VAG Rounded Std Thin" w:cs="Calibri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en-GB"/>
              </w:rPr>
            </w:pPr>
            <w:r w:rsidRPr="3ECAD1D5" w:rsidR="1BABF8A2">
              <w:rPr>
                <w:rFonts w:ascii="VAG Rounded Std Thin" w:hAnsi="VAG Rounded Std Thin" w:cs="Calibri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en-GB"/>
              </w:rPr>
              <w:t>202</w:t>
            </w:r>
            <w:r w:rsidRPr="3ECAD1D5" w:rsidR="6221A305">
              <w:rPr>
                <w:rFonts w:ascii="VAG Rounded Std Thin" w:hAnsi="VAG Rounded Std Thin" w:cs="Calibri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en-GB"/>
              </w:rPr>
              <w:t>4</w:t>
            </w:r>
          </w:p>
          <w:p w:rsidR="1BABF8A2" w:rsidP="3ECAD1D5" w:rsidRDefault="1BABF8A2" w14:paraId="32CEF389" w14:textId="3E2AAAE1">
            <w:pPr>
              <w:pStyle w:val="Normal"/>
              <w:jc w:val="center"/>
              <w:rPr>
                <w:rFonts w:ascii="VAG Rounded Std Thin" w:hAnsi="VAG Rounded Std Thin" w:cs="Calibri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en-GB"/>
              </w:rPr>
            </w:pPr>
            <w:r w:rsidRPr="411C8350" w:rsidR="1BABF8A2">
              <w:rPr>
                <w:rFonts w:ascii="VAG Rounded Std Thin" w:hAnsi="VAG Rounded Std Thin" w:cs="Calibri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en-GB"/>
              </w:rPr>
              <w:t xml:space="preserve">National Average </w:t>
            </w:r>
          </w:p>
        </w:tc>
        <w:tc>
          <w:tcPr>
            <w:tcW w:w="1050" w:type="dxa"/>
            <w:tcBorders>
              <w:top w:val="double" w:color="000000" w:themeColor="text1" w:sz="6" w:space="0"/>
              <w:left w:val="thinThickThinSmallGap" w:color="000000" w:themeColor="text1" w:sz="24" w:space="0"/>
              <w:bottom w:val="double" w:color="000000" w:themeColor="text1" w:sz="6" w:space="0"/>
              <w:right w:val="single" w:color="000000" w:themeColor="text1" w:sz="8" w:space="0"/>
            </w:tcBorders>
            <w:shd w:val="clear" w:color="auto" w:fill="156082" w:themeFill="accent1"/>
            <w:tcMar/>
            <w:vAlign w:val="center"/>
          </w:tcPr>
          <w:p w:rsidRPr="00EB302A" w:rsidR="00410C40" w:rsidP="00410C40" w:rsidRDefault="00410C40" w14:paraId="774F3535" w14:textId="77777777">
            <w:pPr>
              <w:jc w:val="center"/>
              <w:rPr>
                <w:rFonts w:ascii="VAG Rounded Std Thin" w:hAnsi="VAG Rounded Std Thin" w:cs="Calibri"/>
                <w:b/>
                <w:bCs/>
                <w:color w:val="FFFFFF" w:themeColor="background1"/>
                <w:kern w:val="24"/>
                <w:sz w:val="22"/>
                <w:szCs w:val="22"/>
                <w:lang w:eastAsia="en-GB"/>
              </w:rPr>
            </w:pPr>
            <w:r w:rsidRPr="00EB302A">
              <w:rPr>
                <w:rFonts w:ascii="VAG Rounded Std Thin" w:hAnsi="VAG Rounded Std Thin" w:cs="Calibri"/>
                <w:b/>
                <w:bCs/>
                <w:color w:val="FFFFFF" w:themeColor="background1"/>
                <w:kern w:val="24"/>
                <w:sz w:val="22"/>
                <w:szCs w:val="22"/>
                <w:lang w:eastAsia="en-GB"/>
              </w:rPr>
              <w:t>2024 Results</w:t>
            </w:r>
          </w:p>
        </w:tc>
        <w:tc>
          <w:tcPr>
            <w:tcW w:w="1126" w:type="dxa"/>
            <w:tcBorders>
              <w:top w:val="double" w:color="000000" w:themeColor="text1" w:sz="6" w:space="0"/>
              <w:left w:val="single" w:color="000000" w:themeColor="text1" w:sz="8" w:space="0"/>
              <w:bottom w:val="double" w:color="000000" w:themeColor="text1" w:sz="6" w:space="0"/>
              <w:right w:val="single" w:color="000000" w:themeColor="text1" w:sz="8" w:space="0"/>
            </w:tcBorders>
            <w:shd w:val="clear" w:color="auto" w:fill="156082" w:themeFill="accent1"/>
            <w:tcMar/>
          </w:tcPr>
          <w:p w:rsidRPr="00EB302A" w:rsidR="00410C40" w:rsidP="00410C40" w:rsidRDefault="00410C40" w14:paraId="34B92199" w14:textId="6B354DCB">
            <w:pPr>
              <w:jc w:val="center"/>
              <w:rPr>
                <w:rFonts w:ascii="VAG Rounded Std Thin" w:hAnsi="VAG Rounded Std Thin"/>
                <w:b w:val="1"/>
                <w:bCs w:val="1"/>
                <w:color w:val="FFFFFF" w:themeColor="background1"/>
                <w:sz w:val="22"/>
                <w:szCs w:val="22"/>
              </w:rPr>
            </w:pPr>
            <w:r w:rsidRPr="411C8350" w:rsidR="00410C40">
              <w:rPr>
                <w:rFonts w:ascii="VAG Rounded Std Thin" w:hAnsi="VAG Rounded Std Thin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2024 National average </w:t>
            </w:r>
          </w:p>
        </w:tc>
        <w:tc>
          <w:tcPr>
            <w:tcW w:w="1035" w:type="dxa"/>
            <w:tcBorders>
              <w:top w:val="double" w:color="000000" w:themeColor="text1" w:sz="6" w:space="0"/>
              <w:left w:val="single" w:color="000000" w:themeColor="text1" w:sz="8" w:space="0"/>
              <w:bottom w:val="double" w:color="000000" w:themeColor="text1" w:sz="6" w:space="0"/>
              <w:right w:val="single" w:color="000000" w:themeColor="text1" w:sz="8" w:space="0"/>
            </w:tcBorders>
            <w:shd w:val="clear" w:color="auto" w:fill="156082" w:themeFill="accent1"/>
            <w:tcMar/>
            <w:vAlign w:val="center"/>
          </w:tcPr>
          <w:p w:rsidRPr="00EB302A" w:rsidR="00410C40" w:rsidP="00410C40" w:rsidRDefault="00410C40" w14:paraId="23A66B70" w14:textId="1D0F0C6A">
            <w:pPr>
              <w:jc w:val="center"/>
              <w:textAlignment w:val="center"/>
              <w:rPr>
                <w:rFonts w:ascii="VAG Rounded Std Thin" w:hAnsi="VAG Rounded Std Thin" w:cs="Arial"/>
                <w:b/>
                <w:bCs/>
                <w:color w:val="FFFFFF" w:themeColor="background1"/>
                <w:kern w:val="24"/>
                <w:sz w:val="22"/>
                <w:szCs w:val="22"/>
                <w:lang w:eastAsia="en-GB"/>
              </w:rPr>
            </w:pPr>
            <w:r w:rsidRPr="00C85300">
              <w:rPr>
                <w:rFonts w:ascii="VAG Rounded Std Thin" w:hAnsi="VAG Rounded Std Thin" w:cs="Arial"/>
                <w:b/>
                <w:bCs/>
                <w:color w:val="FFFFFF" w:themeColor="background1"/>
                <w:kern w:val="24"/>
                <w:szCs w:val="20"/>
                <w:lang w:eastAsia="en-GB"/>
              </w:rPr>
              <w:t>2019 Results</w:t>
            </w:r>
          </w:p>
        </w:tc>
        <w:tc>
          <w:tcPr>
            <w:tcW w:w="1320" w:type="dxa"/>
            <w:tcBorders>
              <w:top w:val="double" w:color="000000" w:themeColor="text1" w:sz="6" w:space="0"/>
              <w:left w:val="single" w:color="000000" w:themeColor="text1" w:sz="8" w:space="0"/>
              <w:bottom w:val="double" w:color="000000" w:themeColor="text1" w:sz="6" w:space="0"/>
              <w:right w:val="double" w:color="000000" w:themeColor="text1" w:sz="6" w:space="0"/>
            </w:tcBorders>
            <w:shd w:val="clear" w:color="auto" w:fill="156082" w:themeFill="accent1"/>
            <w:tcMar/>
            <w:vAlign w:val="center"/>
          </w:tcPr>
          <w:p w:rsidRPr="00EB302A" w:rsidR="00410C40" w:rsidP="00410C40" w:rsidRDefault="00410C40" w14:paraId="427460DC" w14:textId="655BFDF8">
            <w:pPr>
              <w:jc w:val="center"/>
              <w:textAlignment w:val="center"/>
              <w:rPr>
                <w:rFonts w:ascii="VAG Rounded Std Thin" w:hAnsi="VAG Rounded Std Thin" w:cs="Arial"/>
                <w:b/>
                <w:bCs/>
                <w:color w:val="FFFFFF" w:themeColor="background1"/>
                <w:kern w:val="24"/>
                <w:sz w:val="22"/>
                <w:szCs w:val="22"/>
                <w:lang w:eastAsia="en-GB"/>
              </w:rPr>
            </w:pPr>
            <w:r w:rsidRPr="00C85300">
              <w:rPr>
                <w:rFonts w:ascii="VAG Rounded Std Thin" w:hAnsi="VAG Rounded Std Thin" w:cs="Calibri"/>
                <w:b/>
                <w:bCs/>
                <w:color w:val="FFFFFF" w:themeColor="background1"/>
                <w:kern w:val="24"/>
                <w:szCs w:val="20"/>
                <w:lang w:eastAsia="en-GB"/>
              </w:rPr>
              <w:t>2019 NA</w:t>
            </w:r>
          </w:p>
        </w:tc>
      </w:tr>
      <w:tr w:rsidRPr="00EB302A" w:rsidR="00410C40" w:rsidTr="411C8350" w14:paraId="77EA23CF" w14:textId="6AAFE923">
        <w:trPr>
          <w:trHeight w:val="300"/>
        </w:trPr>
        <w:tc>
          <w:tcPr>
            <w:tcW w:w="1680" w:type="dxa"/>
            <w:tcBorders>
              <w:top w:val="double" w:color="000000" w:themeColor="text1" w:sz="6" w:space="0"/>
              <w:left w:val="double" w:color="000000" w:themeColor="text1" w:sz="6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EB302A" w:rsidR="00410C40" w:rsidP="00410C40" w:rsidRDefault="00410C40" w14:paraId="19C757FC" w14:textId="77777777">
            <w:pPr>
              <w:jc w:val="center"/>
              <w:textAlignment w:val="center"/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EB302A"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  <w:t>Attainment 8</w:t>
            </w:r>
          </w:p>
        </w:tc>
        <w:tc>
          <w:tcPr>
            <w:tcW w:w="1440" w:type="dxa"/>
            <w:tcBorders>
              <w:top w:val="double" w:color="000000" w:themeColor="text1" w:sz="6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12790AE1" w:rsidP="3ECAD1D5" w:rsidRDefault="12790AE1" w14:paraId="4F0D8C4C" w14:textId="2881ABB9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11C8350" w:rsidR="12790AE1"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36.</w:t>
            </w:r>
            <w:r w:rsidRPr="411C8350" w:rsidR="3BA33072"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335" w:type="dxa"/>
            <w:tcBorders>
              <w:top w:val="double" w:color="000000" w:themeColor="text1" w:sz="6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3CC8D0B9" w:rsidP="3ECAD1D5" w:rsidRDefault="3CC8D0B9" w14:paraId="0B981B2D" w14:textId="0305DD8C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3ECAD1D5" w:rsidR="3CC8D0B9"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34.6</w:t>
            </w:r>
          </w:p>
        </w:tc>
        <w:tc>
          <w:tcPr>
            <w:tcW w:w="1050" w:type="dxa"/>
            <w:tcBorders>
              <w:top w:val="double" w:color="000000" w:themeColor="text1" w:sz="6" w:space="0"/>
              <w:left w:val="thinThickThinSmallGap" w:color="000000" w:themeColor="text1" w:sz="24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3ECAD1D5" w:rsidRDefault="00410C40" w14:paraId="4BE240D1" w14:textId="088CC4BE">
            <w:pPr>
              <w:jc w:val="center"/>
              <w:rPr>
                <w:rFonts w:ascii="VAG Rounded Std Thin" w:hAnsi="VAG Rounded Std Thin" w:cs="Arial"/>
                <w:b w:val="1"/>
                <w:bCs w:val="1"/>
                <w:color w:val="000000"/>
                <w:kern w:val="24"/>
                <w:sz w:val="22"/>
                <w:szCs w:val="22"/>
                <w:lang w:eastAsia="en-GB"/>
              </w:rPr>
            </w:pPr>
            <w:r w:rsidRPr="3ECAD1D5" w:rsidR="00410C40">
              <w:rPr>
                <w:rFonts w:ascii="VAG Rounded Std Thin" w:hAnsi="VAG Rounded Std Thin" w:cs="Arial"/>
                <w:b w:val="1"/>
                <w:bCs w:val="1"/>
                <w:color w:val="000000"/>
                <w:kern w:val="24"/>
                <w:sz w:val="22"/>
                <w:szCs w:val="22"/>
                <w:lang w:eastAsia="en-GB"/>
              </w:rPr>
              <w:t>3</w:t>
            </w:r>
            <w:r w:rsidRPr="3ECAD1D5" w:rsidR="3EE38C74">
              <w:rPr>
                <w:rFonts w:ascii="VAG Rounded Std Thin" w:hAnsi="VAG Rounded Std Thin" w:cs="Arial"/>
                <w:b w:val="1"/>
                <w:bCs w:val="1"/>
                <w:color w:val="000000"/>
                <w:kern w:val="24"/>
                <w:sz w:val="22"/>
                <w:szCs w:val="22"/>
                <w:lang w:eastAsia="en-GB"/>
              </w:rPr>
              <w:t>4.6</w:t>
            </w:r>
          </w:p>
        </w:tc>
        <w:tc>
          <w:tcPr>
            <w:tcW w:w="1126" w:type="dxa"/>
            <w:tcBorders>
              <w:top w:val="double" w:color="000000" w:themeColor="text1" w:sz="6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411C8350" w:rsidRDefault="00410C40" w14:paraId="41DD70B6" w14:textId="21F3F8A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11C8350" w:rsidR="00410C40">
              <w:rPr>
                <w:b w:val="1"/>
                <w:bCs w:val="1"/>
                <w:sz w:val="22"/>
                <w:szCs w:val="22"/>
              </w:rPr>
              <w:t>34.</w:t>
            </w:r>
            <w:r w:rsidRPr="411C8350" w:rsidR="50084683">
              <w:rPr>
                <w:b w:val="1"/>
                <w:bCs w:val="1"/>
                <w:sz w:val="22"/>
                <w:szCs w:val="22"/>
              </w:rPr>
              <w:t>6</w:t>
            </w:r>
          </w:p>
        </w:tc>
        <w:tc>
          <w:tcPr>
            <w:tcW w:w="1035" w:type="dxa"/>
            <w:tcBorders>
              <w:top w:val="double" w:color="000000" w:themeColor="text1" w:sz="6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00410C40" w:rsidRDefault="00410C40" w14:paraId="7DBB928A" w14:textId="152B0D88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  <w:r w:rsidRPr="005A4F2B">
              <w:rPr>
                <w:rFonts w:ascii="VAG Rounded Std Thin" w:hAnsi="VAG Rounded Std Thin" w:cs="Arial"/>
                <w:b/>
                <w:color w:val="000000"/>
                <w:kern w:val="24"/>
                <w:szCs w:val="20"/>
                <w:lang w:eastAsia="en-GB"/>
              </w:rPr>
              <w:t>32.95</w:t>
            </w:r>
          </w:p>
        </w:tc>
        <w:tc>
          <w:tcPr>
            <w:tcW w:w="1320" w:type="dxa"/>
            <w:tcBorders>
              <w:top w:val="double" w:color="000000" w:themeColor="text1" w:sz="6" w:space="0"/>
              <w:left w:val="single" w:color="000000" w:themeColor="text1" w:sz="8" w:space="0"/>
              <w:bottom w:val="single" w:color="000000" w:themeColor="text1" w:sz="8" w:space="0"/>
              <w:right w:val="double" w:color="000000" w:themeColor="text1" w:sz="6" w:space="0"/>
            </w:tcBorders>
            <w:tcMar/>
            <w:vAlign w:val="center"/>
          </w:tcPr>
          <w:p w:rsidRPr="00EB302A" w:rsidR="00410C40" w:rsidP="00410C40" w:rsidRDefault="00410C40" w14:paraId="1FF1A2D5" w14:textId="2FB2C63E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  <w:r w:rsidRPr="005A4F2B">
              <w:rPr>
                <w:rFonts w:ascii="VAG Rounded Std Thin" w:hAnsi="VAG Rounded Std Thin" w:cs="Arial"/>
                <w:b/>
                <w:color w:val="000000"/>
                <w:kern w:val="24"/>
                <w:szCs w:val="20"/>
                <w:lang w:eastAsia="en-GB"/>
              </w:rPr>
              <w:t>36.7</w:t>
            </w:r>
          </w:p>
        </w:tc>
      </w:tr>
      <w:tr w:rsidRPr="00EB302A" w:rsidR="00410C40" w:rsidTr="411C8350" w14:paraId="106396E9" w14:textId="1E61547B">
        <w:trPr>
          <w:trHeight w:val="300"/>
        </w:trPr>
        <w:tc>
          <w:tcPr>
            <w:tcW w:w="1680" w:type="dxa"/>
            <w:tcBorders>
              <w:top w:val="single" w:color="000000" w:themeColor="text1" w:sz="8" w:space="0"/>
              <w:left w:val="double" w:color="000000" w:themeColor="text1" w:sz="6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EB302A" w:rsidR="00410C40" w:rsidP="00410C40" w:rsidRDefault="00410C40" w14:paraId="6C6CAC11" w14:textId="77777777">
            <w:pPr>
              <w:jc w:val="center"/>
              <w:textAlignment w:val="center"/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EB302A"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  <w:t>Progress 8 overall</w:t>
            </w:r>
          </w:p>
        </w:tc>
        <w:tc>
          <w:tcPr>
            <w:tcW w:w="1440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shd w:val="clear" w:color="auto" w:fill="000000" w:themeFill="text1"/>
            <w:tcMar/>
            <w:vAlign w:val="center"/>
          </w:tcPr>
          <w:p w:rsidR="3ECAD1D5" w:rsidP="3ECAD1D5" w:rsidRDefault="3ECAD1D5" w14:paraId="53F46DBB" w14:textId="75A2F4F8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tcW w:w="1335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shd w:val="clear" w:color="auto" w:fill="000000" w:themeFill="text1"/>
            <w:tcMar/>
            <w:vAlign w:val="center"/>
          </w:tcPr>
          <w:p w:rsidR="3ECAD1D5" w:rsidP="3ECAD1D5" w:rsidRDefault="3ECAD1D5" w14:paraId="79595309" w14:textId="0F8EC242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11C8350" w:rsidR="51905A32"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-0.57</w:t>
            </w:r>
          </w:p>
        </w:tc>
        <w:tc>
          <w:tcPr>
            <w:tcW w:w="1050" w:type="dxa"/>
            <w:tcBorders>
              <w:top w:val="single" w:color="000000" w:themeColor="text1" w:sz="8" w:space="0"/>
              <w:left w:val="thinThickThinSmallGap" w:color="000000" w:themeColor="text1" w:sz="2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EB302A" w:rsidR="00410C40" w:rsidP="411C8350" w:rsidRDefault="00410C40" w14:paraId="6A323886" w14:textId="0FE3BD87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/>
                <w:kern w:val="24"/>
                <w:sz w:val="22"/>
                <w:szCs w:val="22"/>
                <w:lang w:eastAsia="en-GB"/>
              </w:rPr>
            </w:pPr>
            <w:r w:rsidRPr="411C8350" w:rsidR="00410C40">
              <w:rPr>
                <w:rFonts w:ascii="VAG Rounded Std Thin" w:hAnsi="VAG Rounded Std Thin" w:cs="Arial"/>
                <w:b w:val="1"/>
                <w:bCs w:val="1"/>
                <w:color w:val="000000"/>
                <w:kern w:val="24"/>
                <w:sz w:val="22"/>
                <w:szCs w:val="22"/>
                <w:lang w:eastAsia="en-GB"/>
              </w:rPr>
              <w:t>-0.4</w:t>
            </w:r>
            <w:r w:rsidRPr="411C8350" w:rsidR="00410C40">
              <w:rPr>
                <w:rFonts w:ascii="VAG Rounded Std Thin" w:hAnsi="VAG Rounded Std Thin" w:cs="Arial"/>
                <w:b w:val="1"/>
                <w:bCs w:val="1"/>
                <w:color w:val="000000"/>
                <w:kern w:val="24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411C8350" w:rsidRDefault="00410C40" w14:paraId="23AF5F2C" w14:textId="35CA43F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11C8350" w:rsidR="4DF38981">
              <w:rPr>
                <w:b w:val="1"/>
                <w:bCs w:val="1"/>
                <w:sz w:val="22"/>
                <w:szCs w:val="22"/>
              </w:rPr>
              <w:t>-0.57</w:t>
            </w:r>
          </w:p>
        </w:tc>
        <w:tc>
          <w:tcPr>
            <w:tcW w:w="10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00410C40" w:rsidRDefault="00410C40" w14:paraId="74EF0FC6" w14:textId="786BF5F6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  <w:r w:rsidRPr="005A4F2B">
              <w:rPr>
                <w:rFonts w:ascii="VAG Rounded Std Thin" w:hAnsi="VAG Rounded Std Thin" w:cs="Arial"/>
                <w:b/>
                <w:color w:val="000000"/>
                <w:kern w:val="24"/>
                <w:szCs w:val="20"/>
                <w:lang w:eastAsia="en-GB"/>
              </w:rPr>
              <w:t>-0.38</w:t>
            </w:r>
          </w:p>
        </w:tc>
        <w:tc>
          <w:tcPr>
            <w:tcW w:w="13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double" w:color="000000" w:themeColor="text1" w:sz="6" w:space="0"/>
            </w:tcBorders>
            <w:tcMar/>
            <w:vAlign w:val="center"/>
          </w:tcPr>
          <w:p w:rsidRPr="00EB302A" w:rsidR="00410C40" w:rsidP="00410C40" w:rsidRDefault="00410C40" w14:paraId="123D1B17" w14:textId="60C7DC78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  <w:r w:rsidRPr="005A4F2B">
              <w:rPr>
                <w:rFonts w:ascii="VAG Rounded Std Thin" w:hAnsi="VAG Rounded Std Thin" w:cs="Arial"/>
                <w:b/>
                <w:color w:val="000000"/>
                <w:kern w:val="24"/>
                <w:szCs w:val="20"/>
                <w:lang w:eastAsia="en-GB"/>
              </w:rPr>
              <w:t>-0.45</w:t>
            </w:r>
          </w:p>
        </w:tc>
      </w:tr>
      <w:tr w:rsidRPr="00EB302A" w:rsidR="00410C40" w:rsidTr="411C8350" w14:paraId="326CD969" w14:textId="75A3C726">
        <w:trPr>
          <w:trHeight w:val="300"/>
        </w:trPr>
        <w:tc>
          <w:tcPr>
            <w:tcW w:w="1680" w:type="dxa"/>
            <w:tcBorders>
              <w:top w:val="single" w:color="000000" w:themeColor="text1" w:sz="8" w:space="0"/>
              <w:left w:val="double" w:color="000000" w:themeColor="text1" w:sz="6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EB302A" w:rsidR="00410C40" w:rsidP="00410C40" w:rsidRDefault="00410C40" w14:paraId="57A12CAE" w14:textId="77777777">
            <w:pPr>
              <w:jc w:val="center"/>
              <w:textAlignment w:val="center"/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EB302A"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  <w:t>Progress 8 English</w:t>
            </w:r>
          </w:p>
        </w:tc>
        <w:tc>
          <w:tcPr>
            <w:tcW w:w="1440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shd w:val="clear" w:color="auto" w:fill="000000" w:themeFill="text1"/>
            <w:tcMar/>
            <w:vAlign w:val="center"/>
          </w:tcPr>
          <w:p w:rsidR="3ECAD1D5" w:rsidP="3ECAD1D5" w:rsidRDefault="3ECAD1D5" w14:paraId="37EBB387" w14:textId="533D6ACC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tcW w:w="1335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shd w:val="clear" w:color="auto" w:fill="000000" w:themeFill="text1"/>
            <w:tcMar/>
            <w:vAlign w:val="center"/>
          </w:tcPr>
          <w:p w:rsidR="3ECAD1D5" w:rsidP="3ECAD1D5" w:rsidRDefault="3ECAD1D5" w14:paraId="7E3BE7AF" w14:textId="32AE307E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tcW w:w="1050" w:type="dxa"/>
            <w:tcBorders>
              <w:top w:val="single" w:color="000000" w:themeColor="text1" w:sz="8" w:space="0"/>
              <w:left w:val="thinThickThinSmallGap" w:color="000000" w:themeColor="text1" w:sz="2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EB302A" w:rsidR="00410C40" w:rsidP="411C8350" w:rsidRDefault="00410C40" w14:paraId="5E00EE0C" w14:textId="2254E823">
            <w:pPr>
              <w:jc w:val="center"/>
              <w:rPr>
                <w:rFonts w:ascii="VAG Rounded Std Thin" w:hAnsi="VAG Rounded Std Thin" w:cs="Arial"/>
                <w:b w:val="1"/>
                <w:bCs w:val="1"/>
                <w:color w:val="000000"/>
                <w:kern w:val="24"/>
                <w:sz w:val="22"/>
                <w:szCs w:val="22"/>
                <w:lang w:eastAsia="en-GB"/>
              </w:rPr>
            </w:pPr>
            <w:r w:rsidRPr="411C8350" w:rsidR="00410C40">
              <w:rPr>
                <w:rFonts w:ascii="VAG Rounded Std Thin" w:hAnsi="VAG Rounded Std Thin" w:cs="Arial"/>
                <w:b w:val="1"/>
                <w:bCs w:val="1"/>
                <w:color w:val="000000"/>
                <w:kern w:val="24"/>
                <w:sz w:val="22"/>
                <w:szCs w:val="22"/>
                <w:lang w:eastAsia="en-GB"/>
              </w:rPr>
              <w:t>-0.</w:t>
            </w:r>
            <w:r w:rsidRPr="411C8350" w:rsidR="118D1FAA">
              <w:rPr>
                <w:rFonts w:ascii="VAG Rounded Std Thin" w:hAnsi="VAG Rounded Std Thin" w:cs="Arial"/>
                <w:b w:val="1"/>
                <w:bCs w:val="1"/>
                <w:color w:val="000000"/>
                <w:kern w:val="24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1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AE8F8"/>
            <w:tcMar/>
            <w:vAlign w:val="center"/>
          </w:tcPr>
          <w:p w:rsidRPr="00EB302A" w:rsidR="00410C40" w:rsidP="411C8350" w:rsidRDefault="00410C40" w14:paraId="64B93D04" w14:textId="5E10163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11C8350" w:rsidR="2B391B1E">
              <w:rPr>
                <w:b w:val="1"/>
                <w:bCs w:val="1"/>
                <w:sz w:val="22"/>
                <w:szCs w:val="22"/>
              </w:rPr>
              <w:t>-0.54</w:t>
            </w:r>
          </w:p>
        </w:tc>
        <w:tc>
          <w:tcPr>
            <w:tcW w:w="10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00410C40" w:rsidRDefault="00410C40" w14:paraId="6954A258" w14:textId="6E61DC68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  <w:r w:rsidRPr="005A4F2B">
              <w:rPr>
                <w:rFonts w:ascii="VAG Rounded Std Thin" w:hAnsi="VAG Rounded Std Thin" w:cs="Arial"/>
                <w:b/>
                <w:color w:val="000000"/>
                <w:kern w:val="24"/>
                <w:szCs w:val="20"/>
                <w:lang w:eastAsia="en-GB"/>
              </w:rPr>
              <w:t>-0.24</w:t>
            </w:r>
          </w:p>
        </w:tc>
        <w:tc>
          <w:tcPr>
            <w:tcW w:w="13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double" w:color="000000" w:themeColor="text1" w:sz="6" w:space="0"/>
            </w:tcBorders>
            <w:shd w:val="clear" w:color="auto" w:fill="000000" w:themeFill="text1"/>
            <w:tcMar/>
            <w:vAlign w:val="center"/>
          </w:tcPr>
          <w:p w:rsidRPr="00EB302A" w:rsidR="00410C40" w:rsidP="00410C40" w:rsidRDefault="00410C40" w14:paraId="6EE4E634" w14:textId="77777777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</w:p>
        </w:tc>
      </w:tr>
      <w:tr w:rsidRPr="00EB302A" w:rsidR="00410C40" w:rsidTr="411C8350" w14:paraId="27796D51" w14:textId="788F3E6B">
        <w:trPr>
          <w:trHeight w:val="300"/>
        </w:trPr>
        <w:tc>
          <w:tcPr>
            <w:tcW w:w="1680" w:type="dxa"/>
            <w:tcBorders>
              <w:top w:val="single" w:color="000000" w:themeColor="text1" w:sz="8" w:space="0"/>
              <w:left w:val="double" w:color="000000" w:themeColor="text1" w:sz="6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EB302A" w:rsidR="00410C40" w:rsidP="00410C40" w:rsidRDefault="00410C40" w14:paraId="14DD54F5" w14:textId="77777777">
            <w:pPr>
              <w:jc w:val="center"/>
              <w:textAlignment w:val="center"/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EB302A"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  <w:t>Progress 8 Maths</w:t>
            </w:r>
          </w:p>
        </w:tc>
        <w:tc>
          <w:tcPr>
            <w:tcW w:w="1440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shd w:val="clear" w:color="auto" w:fill="000000" w:themeFill="text1"/>
            <w:tcMar/>
            <w:vAlign w:val="center"/>
          </w:tcPr>
          <w:p w:rsidR="3ECAD1D5" w:rsidP="3ECAD1D5" w:rsidRDefault="3ECAD1D5" w14:paraId="1895B78F" w14:textId="37207847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tcW w:w="1335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shd w:val="clear" w:color="auto" w:fill="000000" w:themeFill="text1"/>
            <w:tcMar/>
            <w:vAlign w:val="center"/>
          </w:tcPr>
          <w:p w:rsidR="3ECAD1D5" w:rsidP="3ECAD1D5" w:rsidRDefault="3ECAD1D5" w14:paraId="1F1AFCF2" w14:textId="03017C39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11C8350" w:rsidR="2FD49845"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-0.52</w:t>
            </w:r>
          </w:p>
        </w:tc>
        <w:tc>
          <w:tcPr>
            <w:tcW w:w="1050" w:type="dxa"/>
            <w:tcBorders>
              <w:top w:val="single" w:color="000000" w:themeColor="text1" w:sz="8" w:space="0"/>
              <w:left w:val="thinThickThinSmallGap" w:color="000000" w:themeColor="text1" w:sz="2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EB302A" w:rsidR="00410C40" w:rsidP="411C8350" w:rsidRDefault="00410C40" w14:paraId="48CFFCE1" w14:textId="4E2F4A1A">
            <w:pPr>
              <w:jc w:val="center"/>
              <w:rPr>
                <w:rFonts w:ascii="VAG Rounded Std Thin" w:hAnsi="VAG Rounded Std Thin" w:cs="Arial"/>
                <w:b w:val="1"/>
                <w:bCs w:val="1"/>
                <w:color w:val="000000"/>
                <w:kern w:val="24"/>
                <w:sz w:val="22"/>
                <w:szCs w:val="22"/>
                <w:lang w:eastAsia="en-GB"/>
              </w:rPr>
            </w:pPr>
            <w:r w:rsidRPr="411C8350" w:rsidR="00410C40">
              <w:rPr>
                <w:rFonts w:ascii="VAG Rounded Std Thin" w:hAnsi="VAG Rounded Std Thin" w:cs="Arial"/>
                <w:b w:val="1"/>
                <w:bCs w:val="1"/>
                <w:color w:val="000000"/>
                <w:kern w:val="24"/>
                <w:sz w:val="22"/>
                <w:szCs w:val="22"/>
                <w:lang w:eastAsia="en-GB"/>
              </w:rPr>
              <w:t>-0.3</w:t>
            </w:r>
            <w:r w:rsidRPr="411C8350" w:rsidR="2DB73846">
              <w:rPr>
                <w:rFonts w:ascii="VAG Rounded Std Thin" w:hAnsi="VAG Rounded Std Thin" w:cs="Arial"/>
                <w:b w:val="1"/>
                <w:bCs w:val="1"/>
                <w:color w:val="000000"/>
                <w:kern w:val="24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AE8F8"/>
            <w:tcMar/>
            <w:vAlign w:val="center"/>
          </w:tcPr>
          <w:p w:rsidRPr="00EB302A" w:rsidR="00410C40" w:rsidP="411C8350" w:rsidRDefault="00410C40" w14:paraId="6E2516E8" w14:textId="567FA6AD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11C8350" w:rsidR="33483A21">
              <w:rPr>
                <w:b w:val="1"/>
                <w:bCs w:val="1"/>
                <w:sz w:val="22"/>
                <w:szCs w:val="22"/>
              </w:rPr>
              <w:t>-0.52</w:t>
            </w:r>
          </w:p>
        </w:tc>
        <w:tc>
          <w:tcPr>
            <w:tcW w:w="10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00410C40" w:rsidRDefault="00410C40" w14:paraId="2EF97A0E" w14:textId="3B516270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  <w:r w:rsidRPr="005A4F2B">
              <w:rPr>
                <w:rFonts w:ascii="VAG Rounded Std Thin" w:hAnsi="VAG Rounded Std Thin" w:cs="Arial"/>
                <w:b/>
                <w:color w:val="000000"/>
                <w:kern w:val="24"/>
                <w:szCs w:val="20"/>
                <w:lang w:eastAsia="en-GB"/>
              </w:rPr>
              <w:t>-0.59</w:t>
            </w:r>
          </w:p>
        </w:tc>
        <w:tc>
          <w:tcPr>
            <w:tcW w:w="13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double" w:color="000000" w:themeColor="text1" w:sz="6" w:space="0"/>
            </w:tcBorders>
            <w:shd w:val="clear" w:color="auto" w:fill="000000" w:themeFill="text1"/>
            <w:tcMar/>
            <w:vAlign w:val="center"/>
          </w:tcPr>
          <w:p w:rsidRPr="00EB302A" w:rsidR="00410C40" w:rsidP="00410C40" w:rsidRDefault="00410C40" w14:paraId="33CC2CE0" w14:textId="77777777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</w:p>
        </w:tc>
      </w:tr>
      <w:tr w:rsidRPr="00EB302A" w:rsidR="00410C40" w:rsidTr="411C8350" w14:paraId="25948B88" w14:textId="6D2D14B9">
        <w:trPr>
          <w:trHeight w:val="300"/>
        </w:trPr>
        <w:tc>
          <w:tcPr>
            <w:tcW w:w="1680" w:type="dxa"/>
            <w:tcBorders>
              <w:top w:val="single" w:color="000000" w:themeColor="text1" w:sz="8" w:space="0"/>
              <w:left w:val="double" w:color="000000" w:themeColor="text1" w:sz="6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EB302A" w:rsidR="00410C40" w:rsidP="00410C40" w:rsidRDefault="00410C40" w14:paraId="78638A93" w14:textId="77777777">
            <w:pPr>
              <w:jc w:val="center"/>
              <w:textAlignment w:val="center"/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EB302A"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  <w:t xml:space="preserve">Progress 8 </w:t>
            </w:r>
            <w:proofErr w:type="spellStart"/>
            <w:r w:rsidRPr="00EB302A"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  <w:t>Ebacc</w:t>
            </w:r>
            <w:proofErr w:type="spellEnd"/>
          </w:p>
        </w:tc>
        <w:tc>
          <w:tcPr>
            <w:tcW w:w="1440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shd w:val="clear" w:color="auto" w:fill="000000" w:themeFill="text1"/>
            <w:tcMar/>
            <w:vAlign w:val="center"/>
          </w:tcPr>
          <w:p w:rsidR="3ECAD1D5" w:rsidP="3ECAD1D5" w:rsidRDefault="3ECAD1D5" w14:paraId="2257E1FA" w14:textId="3A1B16E4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tcW w:w="1335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shd w:val="clear" w:color="auto" w:fill="000000" w:themeFill="text1"/>
            <w:tcMar/>
            <w:vAlign w:val="center"/>
          </w:tcPr>
          <w:p w:rsidR="3ECAD1D5" w:rsidP="3ECAD1D5" w:rsidRDefault="3ECAD1D5" w14:paraId="71791C5C" w14:textId="40B4CD85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tcW w:w="1050" w:type="dxa"/>
            <w:tcBorders>
              <w:top w:val="single" w:color="000000" w:themeColor="text1" w:sz="8" w:space="0"/>
              <w:left w:val="thinThickThinSmallGap" w:color="000000" w:themeColor="text1" w:sz="2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EB302A" w:rsidR="00410C40" w:rsidP="411C8350" w:rsidRDefault="00410C40" w14:paraId="1FC93579" w14:textId="585626C5">
            <w:pPr>
              <w:jc w:val="center"/>
              <w:rPr>
                <w:rFonts w:ascii="VAG Rounded Std Thin" w:hAnsi="VAG Rounded Std Thin" w:cs="Arial"/>
                <w:b w:val="1"/>
                <w:bCs w:val="1"/>
                <w:color w:val="000000"/>
                <w:kern w:val="24"/>
                <w:sz w:val="22"/>
                <w:szCs w:val="22"/>
                <w:lang w:eastAsia="en-GB"/>
              </w:rPr>
            </w:pPr>
            <w:r w:rsidRPr="411C8350" w:rsidR="00410C40">
              <w:rPr>
                <w:rFonts w:ascii="VAG Rounded Std Thin" w:hAnsi="VAG Rounded Std Thin" w:cs="Arial"/>
                <w:b w:val="1"/>
                <w:bCs w:val="1"/>
                <w:color w:val="000000"/>
                <w:kern w:val="24"/>
                <w:sz w:val="22"/>
                <w:szCs w:val="22"/>
                <w:lang w:eastAsia="en-GB"/>
              </w:rPr>
              <w:t>-0.</w:t>
            </w:r>
            <w:r w:rsidRPr="411C8350" w:rsidR="7FA89893">
              <w:rPr>
                <w:rFonts w:ascii="VAG Rounded Std Thin" w:hAnsi="VAG Rounded Std Thin" w:cs="Arial"/>
                <w:b w:val="1"/>
                <w:bCs w:val="1"/>
                <w:color w:val="000000"/>
                <w:kern w:val="24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1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AE8F8"/>
            <w:tcMar/>
            <w:vAlign w:val="center"/>
          </w:tcPr>
          <w:p w:rsidRPr="00EB302A" w:rsidR="00410C40" w:rsidP="411C8350" w:rsidRDefault="00410C40" w14:paraId="05152B0B" w14:textId="1599FF2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11C8350" w:rsidR="7EF71D7D">
              <w:rPr>
                <w:b w:val="1"/>
                <w:bCs w:val="1"/>
                <w:sz w:val="22"/>
                <w:szCs w:val="22"/>
              </w:rPr>
              <w:t>-0.60</w:t>
            </w:r>
          </w:p>
        </w:tc>
        <w:tc>
          <w:tcPr>
            <w:tcW w:w="10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00410C40" w:rsidRDefault="00410C40" w14:paraId="17A1DD0E" w14:textId="3C3A48D1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  <w:r w:rsidRPr="005A4F2B">
              <w:rPr>
                <w:rFonts w:ascii="VAG Rounded Std Thin" w:hAnsi="VAG Rounded Std Thin" w:cs="Arial"/>
                <w:b/>
                <w:color w:val="000000"/>
                <w:kern w:val="24"/>
                <w:szCs w:val="20"/>
                <w:lang w:eastAsia="en-GB"/>
              </w:rPr>
              <w:t>-0.53</w:t>
            </w:r>
          </w:p>
        </w:tc>
        <w:tc>
          <w:tcPr>
            <w:tcW w:w="13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double" w:color="000000" w:themeColor="text1" w:sz="6" w:space="0"/>
            </w:tcBorders>
            <w:shd w:val="clear" w:color="auto" w:fill="000000" w:themeFill="text1"/>
            <w:tcMar/>
            <w:vAlign w:val="center"/>
          </w:tcPr>
          <w:p w:rsidRPr="00EB302A" w:rsidR="00410C40" w:rsidP="00410C40" w:rsidRDefault="00410C40" w14:paraId="37AA2B24" w14:textId="77777777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</w:p>
        </w:tc>
      </w:tr>
      <w:tr w:rsidRPr="00EB302A" w:rsidR="00410C40" w:rsidTr="411C8350" w14:paraId="3DA5780E" w14:textId="6C05CAD3">
        <w:trPr>
          <w:trHeight w:val="300"/>
        </w:trPr>
        <w:tc>
          <w:tcPr>
            <w:tcW w:w="1680" w:type="dxa"/>
            <w:tcBorders>
              <w:top w:val="single" w:color="000000" w:themeColor="text1" w:sz="8" w:space="0"/>
              <w:left w:val="double" w:color="000000" w:themeColor="text1" w:sz="6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EB302A" w:rsidR="00410C40" w:rsidP="00410C40" w:rsidRDefault="00410C40" w14:paraId="4EB9A2CB" w14:textId="77777777">
            <w:pPr>
              <w:jc w:val="center"/>
              <w:textAlignment w:val="center"/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EB302A"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  <w:t>Progress 8 Open</w:t>
            </w:r>
          </w:p>
        </w:tc>
        <w:tc>
          <w:tcPr>
            <w:tcW w:w="1440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shd w:val="clear" w:color="auto" w:fill="000000" w:themeFill="text1"/>
            <w:tcMar/>
            <w:vAlign w:val="center"/>
          </w:tcPr>
          <w:p w:rsidR="3ECAD1D5" w:rsidP="3ECAD1D5" w:rsidRDefault="3ECAD1D5" w14:paraId="586116B5" w14:textId="04B64EC9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tcW w:w="1335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shd w:val="clear" w:color="auto" w:fill="000000" w:themeFill="text1"/>
            <w:tcMar/>
            <w:vAlign w:val="center"/>
          </w:tcPr>
          <w:p w:rsidR="3ECAD1D5" w:rsidP="3ECAD1D5" w:rsidRDefault="3ECAD1D5" w14:paraId="492715F4" w14:textId="6A0067A6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tcW w:w="1050" w:type="dxa"/>
            <w:tcBorders>
              <w:top w:val="single" w:color="000000" w:themeColor="text1" w:sz="8" w:space="0"/>
              <w:left w:val="thinThickThinSmallGap" w:color="000000" w:themeColor="text1" w:sz="2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EB302A" w:rsidR="00410C40" w:rsidP="411C8350" w:rsidRDefault="00410C40" w14:paraId="2011D390" w14:textId="079A001C">
            <w:pPr>
              <w:jc w:val="center"/>
              <w:rPr>
                <w:rFonts w:ascii="VAG Rounded Std Thin" w:hAnsi="VAG Rounded Std Thin" w:cs="Arial"/>
                <w:b w:val="1"/>
                <w:bCs w:val="1"/>
                <w:color w:val="000000"/>
                <w:kern w:val="24"/>
                <w:sz w:val="22"/>
                <w:szCs w:val="22"/>
                <w:lang w:eastAsia="en-GB"/>
              </w:rPr>
            </w:pPr>
            <w:r w:rsidRPr="411C8350" w:rsidR="00410C40">
              <w:rPr>
                <w:rFonts w:ascii="VAG Rounded Std Thin" w:hAnsi="VAG Rounded Std Thin" w:cs="Arial"/>
                <w:b w:val="1"/>
                <w:bCs w:val="1"/>
                <w:color w:val="000000"/>
                <w:kern w:val="24"/>
                <w:sz w:val="22"/>
                <w:szCs w:val="22"/>
                <w:lang w:eastAsia="en-GB"/>
              </w:rPr>
              <w:t>-0.</w:t>
            </w:r>
            <w:r w:rsidRPr="411C8350" w:rsidR="404B9D63">
              <w:rPr>
                <w:rFonts w:ascii="VAG Rounded Std Thin" w:hAnsi="VAG Rounded Std Thin" w:cs="Arial"/>
                <w:b w:val="1"/>
                <w:bCs w:val="1"/>
                <w:color w:val="000000"/>
                <w:kern w:val="24"/>
                <w:sz w:val="22"/>
                <w:szCs w:val="22"/>
                <w:lang w:eastAsia="en-GB"/>
              </w:rPr>
              <w:t>78</w:t>
            </w:r>
          </w:p>
        </w:tc>
        <w:tc>
          <w:tcPr>
            <w:tcW w:w="1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AE8F8"/>
            <w:tcMar/>
            <w:vAlign w:val="center"/>
          </w:tcPr>
          <w:p w:rsidRPr="00EB302A" w:rsidR="00410C40" w:rsidP="411C8350" w:rsidRDefault="00410C40" w14:paraId="66EE075D" w14:textId="375DC44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11C8350" w:rsidR="6CA32D17">
              <w:rPr>
                <w:b w:val="1"/>
                <w:bCs w:val="1"/>
                <w:sz w:val="22"/>
                <w:szCs w:val="22"/>
              </w:rPr>
              <w:t>-0.63</w:t>
            </w:r>
          </w:p>
        </w:tc>
        <w:tc>
          <w:tcPr>
            <w:tcW w:w="10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00410C40" w:rsidRDefault="00410C40" w14:paraId="11F1EB73" w14:textId="23084382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  <w:r w:rsidRPr="005A4F2B">
              <w:rPr>
                <w:rFonts w:ascii="VAG Rounded Std Thin" w:hAnsi="VAG Rounded Std Thin" w:cs="Arial"/>
                <w:b/>
                <w:color w:val="000000"/>
                <w:kern w:val="24"/>
                <w:szCs w:val="20"/>
                <w:lang w:eastAsia="en-GB"/>
              </w:rPr>
              <w:t>-0.22</w:t>
            </w:r>
          </w:p>
        </w:tc>
        <w:tc>
          <w:tcPr>
            <w:tcW w:w="13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double" w:color="000000" w:themeColor="text1" w:sz="6" w:space="0"/>
            </w:tcBorders>
            <w:shd w:val="clear" w:color="auto" w:fill="000000" w:themeFill="text1"/>
            <w:tcMar/>
            <w:vAlign w:val="center"/>
          </w:tcPr>
          <w:p w:rsidRPr="00EB302A" w:rsidR="00410C40" w:rsidP="00410C40" w:rsidRDefault="00410C40" w14:paraId="08E261D0" w14:textId="77777777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</w:p>
        </w:tc>
      </w:tr>
      <w:tr w:rsidRPr="00EB302A" w:rsidR="00410C40" w:rsidTr="411C8350" w14:paraId="79B1739D" w14:textId="77777777">
        <w:trPr>
          <w:trHeight w:val="300"/>
        </w:trPr>
        <w:tc>
          <w:tcPr>
            <w:tcW w:w="1680" w:type="dxa"/>
            <w:tcBorders>
              <w:top w:val="single" w:color="000000" w:themeColor="text1" w:sz="8" w:space="0"/>
              <w:left w:val="double" w:color="000000" w:themeColor="text1" w:sz="6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Pr="00EB302A" w:rsidR="00410C40" w:rsidP="00410C40" w:rsidRDefault="00410C40" w14:paraId="5E40A5CB" w14:textId="5669A0E5">
            <w:pPr>
              <w:jc w:val="center"/>
              <w:textAlignment w:val="center"/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  <w:t>% achieving a positive P8</w:t>
            </w:r>
          </w:p>
        </w:tc>
        <w:tc>
          <w:tcPr>
            <w:tcW w:w="1440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shd w:val="clear" w:color="auto" w:fill="000000" w:themeFill="text1"/>
            <w:tcMar/>
            <w:vAlign w:val="center"/>
          </w:tcPr>
          <w:p w:rsidR="3ECAD1D5" w:rsidP="3ECAD1D5" w:rsidRDefault="3ECAD1D5" w14:paraId="6EFD075E" w14:textId="2B0D3C02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tcW w:w="1335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shd w:val="clear" w:color="auto" w:fill="000000" w:themeFill="text1"/>
            <w:tcMar/>
            <w:vAlign w:val="center"/>
          </w:tcPr>
          <w:p w:rsidR="3ECAD1D5" w:rsidP="3ECAD1D5" w:rsidRDefault="3ECAD1D5" w14:paraId="6E35D295" w14:textId="721628A5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tcW w:w="1050" w:type="dxa"/>
            <w:tcBorders>
              <w:top w:val="single" w:color="000000" w:themeColor="text1" w:sz="8" w:space="0"/>
              <w:left w:val="thinThickThinSmallGap" w:color="000000" w:themeColor="text1" w:sz="24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00410C40" w:rsidRDefault="00410C40" w14:paraId="71255561" w14:textId="4C28FFCF">
            <w:pPr>
              <w:jc w:val="center"/>
              <w:rPr>
                <w:rFonts w:ascii="VAG Rounded Std Thin" w:hAnsi="VAG Rounded Std Thin" w:cs="Arial"/>
                <w:b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VAG Rounded Std Thin" w:hAnsi="VAG Rounded Std Thin" w:cs="Arial"/>
                <w:b/>
                <w:color w:val="000000"/>
                <w:kern w:val="24"/>
                <w:sz w:val="22"/>
                <w:szCs w:val="22"/>
                <w:lang w:eastAsia="en-GB"/>
              </w:rPr>
              <w:t>47%</w:t>
            </w:r>
          </w:p>
        </w:tc>
        <w:tc>
          <w:tcPr>
            <w:tcW w:w="1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/>
            <w:vAlign w:val="center"/>
          </w:tcPr>
          <w:p w:rsidRPr="00EB302A" w:rsidR="00410C40" w:rsidP="00410C40" w:rsidRDefault="00410C40" w14:paraId="40495503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5A4F2B" w:rsidR="00410C40" w:rsidP="00410C40" w:rsidRDefault="00410C40" w14:paraId="38EC67B5" w14:textId="2745EFEE">
            <w:pPr>
              <w:jc w:val="center"/>
              <w:textAlignment w:val="center"/>
              <w:rPr>
                <w:rFonts w:ascii="VAG Rounded Std Thin" w:hAnsi="VAG Rounded Std Thin" w:cs="Arial"/>
                <w:b/>
                <w:color w:val="000000"/>
                <w:kern w:val="24"/>
                <w:szCs w:val="20"/>
                <w:lang w:eastAsia="en-GB"/>
              </w:rPr>
            </w:pPr>
            <w:r>
              <w:rPr>
                <w:rFonts w:ascii="VAG Rounded Std Thin" w:hAnsi="VAG Rounded Std Thin" w:cs="Arial"/>
                <w:b/>
                <w:color w:val="000000"/>
                <w:kern w:val="24"/>
                <w:szCs w:val="20"/>
                <w:lang w:eastAsia="en-GB"/>
              </w:rPr>
              <w:t>39%</w:t>
            </w:r>
          </w:p>
        </w:tc>
        <w:tc>
          <w:tcPr>
            <w:tcW w:w="13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double" w:color="000000" w:themeColor="text1" w:sz="6" w:space="0"/>
            </w:tcBorders>
            <w:shd w:val="clear" w:color="auto" w:fill="000000" w:themeFill="text1"/>
            <w:tcMar/>
            <w:vAlign w:val="center"/>
          </w:tcPr>
          <w:p w:rsidRPr="005A4F2B" w:rsidR="00410C40" w:rsidP="00410C40" w:rsidRDefault="00410C40" w14:paraId="605360B2" w14:textId="77777777">
            <w:pPr>
              <w:jc w:val="center"/>
              <w:textAlignment w:val="center"/>
              <w:rPr>
                <w:rFonts w:ascii="VAG Rounded Std Thin" w:hAnsi="VAG Rounded Std Thin" w:cs="Arial"/>
                <w:b/>
                <w:color w:val="000000"/>
                <w:kern w:val="24"/>
                <w:szCs w:val="20"/>
                <w:lang w:eastAsia="en-GB"/>
              </w:rPr>
            </w:pPr>
          </w:p>
        </w:tc>
      </w:tr>
      <w:tr w:rsidRPr="00EB302A" w:rsidR="00410C40" w:rsidTr="411C8350" w14:paraId="559E03B4" w14:textId="633D4911">
        <w:trPr>
          <w:trHeight w:val="300"/>
        </w:trPr>
        <w:tc>
          <w:tcPr>
            <w:tcW w:w="1680" w:type="dxa"/>
            <w:tcBorders>
              <w:top w:val="single" w:color="000000" w:themeColor="text1" w:sz="8" w:space="0"/>
              <w:left w:val="double" w:color="000000" w:themeColor="text1" w:sz="6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EB302A" w:rsidR="00410C40" w:rsidP="00410C40" w:rsidRDefault="00410C40" w14:paraId="0FFB78A5" w14:textId="77777777">
            <w:pPr>
              <w:jc w:val="center"/>
              <w:textAlignment w:val="center"/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EB302A"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  <w:t xml:space="preserve">% of the cohort entered for </w:t>
            </w:r>
            <w:proofErr w:type="spellStart"/>
            <w:r w:rsidRPr="00EB302A"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  <w:t>Ebacc</w:t>
            </w:r>
            <w:proofErr w:type="spellEnd"/>
          </w:p>
        </w:tc>
        <w:tc>
          <w:tcPr>
            <w:tcW w:w="1440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0881C426" w:rsidP="3ECAD1D5" w:rsidRDefault="0881C426" w14:paraId="0BEAA270" w14:textId="111B962F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3ECAD1D5" w:rsidR="0881C426"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32.7%</w:t>
            </w:r>
          </w:p>
        </w:tc>
        <w:tc>
          <w:tcPr>
            <w:tcW w:w="1335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18EB043D" w:rsidP="3ECAD1D5" w:rsidRDefault="18EB043D" w14:paraId="7BDBC248" w14:textId="432D771E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3ECAD1D5" w:rsidR="18EB043D"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28.6%</w:t>
            </w:r>
          </w:p>
        </w:tc>
        <w:tc>
          <w:tcPr>
            <w:tcW w:w="1050" w:type="dxa"/>
            <w:tcBorders>
              <w:top w:val="single" w:color="000000" w:themeColor="text1" w:sz="8" w:space="0"/>
              <w:left w:val="thinThickThinSmallGap" w:color="000000" w:themeColor="text1" w:sz="24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00410C40" w:rsidRDefault="00410C40" w14:paraId="449BACA2" w14:textId="77777777">
            <w:pPr>
              <w:jc w:val="center"/>
              <w:rPr>
                <w:rFonts w:ascii="VAG Rounded Std Thin" w:hAnsi="VAG Rounded Std Thin" w:cs="Arial"/>
                <w:b/>
                <w:color w:val="000000"/>
                <w:kern w:val="24"/>
                <w:sz w:val="22"/>
                <w:szCs w:val="22"/>
                <w:lang w:eastAsia="en-GB"/>
              </w:rPr>
            </w:pPr>
            <w:r w:rsidRPr="00EB302A">
              <w:rPr>
                <w:rFonts w:ascii="VAG Rounded Std Thin" w:hAnsi="VAG Rounded Std Thin" w:cs="Arial"/>
                <w:b/>
                <w:color w:val="000000"/>
                <w:kern w:val="24"/>
                <w:sz w:val="22"/>
                <w:szCs w:val="22"/>
                <w:lang w:eastAsia="en-GB"/>
              </w:rPr>
              <w:t>35%</w:t>
            </w:r>
          </w:p>
        </w:tc>
        <w:tc>
          <w:tcPr>
            <w:tcW w:w="1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411C8350" w:rsidRDefault="00410C40" w14:paraId="233AA8C2" w14:textId="7777777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11C8350" w:rsidR="00410C40">
              <w:rPr>
                <w:b w:val="1"/>
                <w:bCs w:val="1"/>
                <w:sz w:val="22"/>
                <w:szCs w:val="22"/>
              </w:rPr>
              <w:t>28.6%</w:t>
            </w:r>
          </w:p>
        </w:tc>
        <w:tc>
          <w:tcPr>
            <w:tcW w:w="10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00410C40" w:rsidRDefault="00410C40" w14:paraId="7892F05E" w14:textId="0F1293F1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  <w:r w:rsidRPr="005A4F2B">
              <w:rPr>
                <w:rFonts w:ascii="VAG Rounded Std Thin" w:hAnsi="VAG Rounded Std Thin" w:cs="Arial"/>
                <w:b/>
                <w:color w:val="000000"/>
                <w:kern w:val="24"/>
                <w:szCs w:val="20"/>
                <w:lang w:eastAsia="en-GB"/>
              </w:rPr>
              <w:t>11.5%</w:t>
            </w:r>
          </w:p>
        </w:tc>
        <w:tc>
          <w:tcPr>
            <w:tcW w:w="13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double" w:color="000000" w:themeColor="text1" w:sz="6" w:space="0"/>
            </w:tcBorders>
            <w:tcMar/>
            <w:vAlign w:val="center"/>
          </w:tcPr>
          <w:p w:rsidRPr="00EB302A" w:rsidR="00410C40" w:rsidP="00410C40" w:rsidRDefault="00410C40" w14:paraId="381C4FF1" w14:textId="56C2437D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  <w:r w:rsidRPr="005A4F2B">
              <w:rPr>
                <w:rFonts w:ascii="VAG Rounded Std Thin" w:hAnsi="VAG Rounded Std Thin" w:cs="Arial"/>
                <w:b/>
                <w:color w:val="000000"/>
                <w:kern w:val="24"/>
                <w:szCs w:val="20"/>
                <w:lang w:eastAsia="en-GB"/>
              </w:rPr>
              <w:t>27.5%</w:t>
            </w:r>
          </w:p>
        </w:tc>
      </w:tr>
      <w:tr w:rsidRPr="00EB302A" w:rsidR="00410C40" w:rsidTr="411C8350" w14:paraId="282D9CC8" w14:textId="5CE3468F">
        <w:trPr>
          <w:trHeight w:val="300"/>
        </w:trPr>
        <w:tc>
          <w:tcPr>
            <w:tcW w:w="1680" w:type="dxa"/>
            <w:tcBorders>
              <w:top w:val="single" w:color="000000" w:themeColor="text1" w:sz="8" w:space="0"/>
              <w:left w:val="double" w:color="000000" w:themeColor="text1" w:sz="6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EB302A" w:rsidR="00410C40" w:rsidP="00410C40" w:rsidRDefault="00410C40" w14:paraId="2A00E4B0" w14:textId="77777777">
            <w:pPr>
              <w:jc w:val="center"/>
              <w:textAlignment w:val="center"/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</w:pPr>
            <w:proofErr w:type="spellStart"/>
            <w:r w:rsidRPr="00EB302A"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  <w:t>Ebacc</w:t>
            </w:r>
            <w:proofErr w:type="spellEnd"/>
            <w:r w:rsidRPr="00EB302A"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  <w:t xml:space="preserve"> average points score</w:t>
            </w:r>
          </w:p>
        </w:tc>
        <w:tc>
          <w:tcPr>
            <w:tcW w:w="1440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4DCFD348" w:rsidP="411C8350" w:rsidRDefault="4DCFD348" w14:paraId="147AC1FA" w14:textId="5AC7506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11C8350" w:rsidR="467449C5"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3.20</w:t>
            </w:r>
          </w:p>
        </w:tc>
        <w:tc>
          <w:tcPr>
            <w:tcW w:w="1335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5D1B1C5D" w:rsidP="3ECAD1D5" w:rsidRDefault="5D1B1C5D" w14:paraId="68E6FDF9" w14:textId="581C9529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3ECAD1D5" w:rsidR="5D1B1C5D"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2.99</w:t>
            </w:r>
          </w:p>
        </w:tc>
        <w:tc>
          <w:tcPr>
            <w:tcW w:w="1050" w:type="dxa"/>
            <w:tcBorders>
              <w:top w:val="single" w:color="000000" w:themeColor="text1" w:sz="8" w:space="0"/>
              <w:left w:val="thinThickThinSmallGap" w:color="000000" w:themeColor="text1" w:sz="24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00410C40" w:rsidRDefault="00410C40" w14:paraId="0624684B" w14:textId="77777777">
            <w:pPr>
              <w:jc w:val="center"/>
              <w:rPr>
                <w:rFonts w:ascii="VAG Rounded Std Thin" w:hAnsi="VAG Rounded Std Thin" w:cs="Arial"/>
                <w:b/>
                <w:color w:val="000000"/>
                <w:kern w:val="24"/>
                <w:sz w:val="22"/>
                <w:szCs w:val="22"/>
                <w:lang w:eastAsia="en-GB"/>
              </w:rPr>
            </w:pPr>
            <w:r w:rsidRPr="00EB302A">
              <w:rPr>
                <w:rFonts w:ascii="VAG Rounded Std Thin" w:hAnsi="VAG Rounded Std Thin" w:cs="Arial"/>
                <w:b/>
                <w:color w:val="000000"/>
                <w:kern w:val="24"/>
                <w:sz w:val="22"/>
                <w:szCs w:val="22"/>
                <w:lang w:eastAsia="en-GB"/>
              </w:rPr>
              <w:t>2.98</w:t>
            </w:r>
          </w:p>
        </w:tc>
        <w:tc>
          <w:tcPr>
            <w:tcW w:w="1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411C8350" w:rsidRDefault="00410C40" w14:paraId="3DC1B7D3" w14:textId="7777777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11C8350" w:rsidR="00410C40">
              <w:rPr>
                <w:b w:val="1"/>
                <w:bCs w:val="1"/>
                <w:sz w:val="22"/>
                <w:szCs w:val="22"/>
              </w:rPr>
              <w:t>2.99</w:t>
            </w:r>
          </w:p>
        </w:tc>
        <w:tc>
          <w:tcPr>
            <w:tcW w:w="10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00410C40" w:rsidRDefault="00410C40" w14:paraId="26560D6A" w14:textId="75A4026D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  <w:r w:rsidRPr="005A4F2B">
              <w:rPr>
                <w:rFonts w:ascii="VAG Rounded Std Thin" w:hAnsi="VAG Rounded Std Thin" w:cs="Arial"/>
                <w:b/>
                <w:color w:val="000000"/>
                <w:kern w:val="24"/>
                <w:szCs w:val="20"/>
                <w:lang w:eastAsia="en-GB"/>
              </w:rPr>
              <w:t>2.58</w:t>
            </w:r>
          </w:p>
        </w:tc>
        <w:tc>
          <w:tcPr>
            <w:tcW w:w="13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double" w:color="000000" w:themeColor="text1" w:sz="6" w:space="0"/>
            </w:tcBorders>
            <w:tcMar/>
            <w:vAlign w:val="center"/>
          </w:tcPr>
          <w:p w:rsidRPr="00EB302A" w:rsidR="00410C40" w:rsidP="00410C40" w:rsidRDefault="00410C40" w14:paraId="4E4D6F34" w14:textId="2FFDFEA5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  <w:r w:rsidRPr="005A4F2B">
              <w:rPr>
                <w:rFonts w:ascii="VAG Rounded Std Thin" w:hAnsi="VAG Rounded Std Thin" w:cs="Arial"/>
                <w:b/>
                <w:color w:val="000000"/>
                <w:kern w:val="24"/>
                <w:szCs w:val="20"/>
                <w:lang w:eastAsia="en-GB"/>
              </w:rPr>
              <w:t>3.08</w:t>
            </w:r>
          </w:p>
        </w:tc>
      </w:tr>
      <w:tr w:rsidRPr="00EB302A" w:rsidR="00410C40" w:rsidTr="411C8350" w14:paraId="3A6D7C95" w14:textId="02DB1A71">
        <w:trPr>
          <w:trHeight w:val="300"/>
        </w:trPr>
        <w:tc>
          <w:tcPr>
            <w:tcW w:w="1680" w:type="dxa"/>
            <w:tcBorders>
              <w:top w:val="single" w:color="000000" w:themeColor="text1" w:sz="8" w:space="0"/>
              <w:left w:val="double" w:color="000000" w:themeColor="text1" w:sz="6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EB302A" w:rsidR="00410C40" w:rsidP="00410C40" w:rsidRDefault="00410C40" w14:paraId="78E4744D" w14:textId="77777777">
            <w:pPr>
              <w:jc w:val="center"/>
              <w:textAlignment w:val="center"/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EB302A"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  <w:t>Achieving 9-5 English Baccalaureate Certificate</w:t>
            </w:r>
          </w:p>
        </w:tc>
        <w:tc>
          <w:tcPr>
            <w:tcW w:w="1440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46206306" w:rsidP="3ECAD1D5" w:rsidRDefault="46206306" w14:paraId="6689EDF3" w14:textId="43A2B165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3ECAD1D5" w:rsidR="46206306"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9%</w:t>
            </w:r>
          </w:p>
        </w:tc>
        <w:tc>
          <w:tcPr>
            <w:tcW w:w="1335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3C1E28D5" w:rsidP="3ECAD1D5" w:rsidRDefault="3C1E28D5" w14:paraId="273314FC" w14:textId="3083D23E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3ECAD1D5" w:rsidR="3C1E28D5"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8%</w:t>
            </w:r>
          </w:p>
        </w:tc>
        <w:tc>
          <w:tcPr>
            <w:tcW w:w="1050" w:type="dxa"/>
            <w:tcBorders>
              <w:top w:val="single" w:color="000000" w:themeColor="text1" w:sz="8" w:space="0"/>
              <w:left w:val="thinThickThinSmallGap" w:color="000000" w:themeColor="text1" w:sz="24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00410C40" w:rsidRDefault="00410C40" w14:paraId="38F8609C" w14:textId="77777777">
            <w:pPr>
              <w:jc w:val="center"/>
              <w:rPr>
                <w:rFonts w:ascii="VAG Rounded Std Thin" w:hAnsi="VAG Rounded Std Thin" w:cs="Arial"/>
                <w:b/>
                <w:color w:val="000000"/>
                <w:kern w:val="24"/>
                <w:sz w:val="22"/>
                <w:szCs w:val="22"/>
                <w:lang w:eastAsia="en-GB"/>
              </w:rPr>
            </w:pPr>
            <w:r w:rsidRPr="00EB302A">
              <w:rPr>
                <w:rFonts w:ascii="VAG Rounded Std Thin" w:hAnsi="VAG Rounded Std Thin" w:cs="Arial"/>
                <w:b/>
                <w:color w:val="000000"/>
                <w:kern w:val="24"/>
                <w:sz w:val="22"/>
                <w:szCs w:val="22"/>
                <w:lang w:eastAsia="en-GB"/>
              </w:rPr>
              <w:t>8%</w:t>
            </w:r>
          </w:p>
        </w:tc>
        <w:tc>
          <w:tcPr>
            <w:tcW w:w="1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411C8350" w:rsidRDefault="00410C40" w14:paraId="2B9F1052" w14:textId="2CDF55F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11C8350" w:rsidR="5A3D0089">
              <w:rPr>
                <w:b w:val="1"/>
                <w:bCs w:val="1"/>
                <w:sz w:val="22"/>
                <w:szCs w:val="22"/>
              </w:rPr>
              <w:t>8%</w:t>
            </w:r>
          </w:p>
        </w:tc>
        <w:tc>
          <w:tcPr>
            <w:tcW w:w="10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00410C40" w:rsidRDefault="00410C40" w14:paraId="782179B7" w14:textId="3E1EBAE9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  <w:r w:rsidRPr="005A4F2B">
              <w:rPr>
                <w:rFonts w:ascii="VAG Rounded Std Thin" w:hAnsi="VAG Rounded Std Thin" w:cs="Arial"/>
                <w:b/>
                <w:color w:val="000000"/>
                <w:kern w:val="24"/>
                <w:szCs w:val="20"/>
                <w:lang w:eastAsia="en-GB"/>
              </w:rPr>
              <w:t>0%</w:t>
            </w:r>
          </w:p>
        </w:tc>
        <w:tc>
          <w:tcPr>
            <w:tcW w:w="13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double" w:color="000000" w:themeColor="text1" w:sz="6" w:space="0"/>
            </w:tcBorders>
            <w:tcMar/>
            <w:vAlign w:val="center"/>
          </w:tcPr>
          <w:p w:rsidRPr="00EB302A" w:rsidR="00410C40" w:rsidP="00410C40" w:rsidRDefault="00410C40" w14:paraId="37475DB6" w14:textId="77777777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</w:p>
        </w:tc>
      </w:tr>
      <w:tr w:rsidRPr="00EB302A" w:rsidR="00410C40" w:rsidTr="411C8350" w14:paraId="56903ABB" w14:textId="436656FB">
        <w:trPr>
          <w:trHeight w:val="300"/>
        </w:trPr>
        <w:tc>
          <w:tcPr>
            <w:tcW w:w="1680" w:type="dxa"/>
            <w:tcBorders>
              <w:top w:val="single" w:color="000000" w:themeColor="text1" w:sz="8" w:space="0"/>
              <w:left w:val="double" w:color="000000" w:themeColor="text1" w:sz="6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EB302A" w:rsidR="00410C40" w:rsidP="00410C40" w:rsidRDefault="00410C40" w14:paraId="15513E77" w14:textId="77777777">
            <w:pPr>
              <w:jc w:val="center"/>
              <w:textAlignment w:val="center"/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EB302A"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  <w:t>Achieving 9-4 English Baccalaureate Cert</w:t>
            </w:r>
          </w:p>
        </w:tc>
        <w:tc>
          <w:tcPr>
            <w:tcW w:w="1440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339D5409" w:rsidP="3ECAD1D5" w:rsidRDefault="339D5409" w14:paraId="7D4B9474" w14:textId="5BF4F396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3ECAD1D5" w:rsidR="339D5409"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15%</w:t>
            </w:r>
          </w:p>
        </w:tc>
        <w:tc>
          <w:tcPr>
            <w:tcW w:w="1335" w:type="dxa"/>
            <w:tcBorders>
              <w:top w:val="single" w:color="000000" w:themeColor="text1" w:sz="8"/>
              <w:left w:val="thinThickThinSmallGap" w:color="000000" w:themeColor="text1" w:sz="24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3ECAD1D5" w:rsidP="3ECAD1D5" w:rsidRDefault="3ECAD1D5" w14:paraId="251C36DE" w14:textId="37C0C6D3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</w:tc>
        <w:tc>
          <w:tcPr>
            <w:tcW w:w="1050" w:type="dxa"/>
            <w:tcBorders>
              <w:top w:val="single" w:color="000000" w:themeColor="text1" w:sz="8" w:space="0"/>
              <w:left w:val="thinThickThinSmallGap" w:color="000000" w:themeColor="text1" w:sz="24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00410C40" w:rsidRDefault="00410C40" w14:paraId="7AEFFA07" w14:textId="77777777">
            <w:pPr>
              <w:jc w:val="center"/>
              <w:rPr>
                <w:rFonts w:ascii="VAG Rounded Std Thin" w:hAnsi="VAG Rounded Std Thin" w:cs="Arial"/>
                <w:b/>
                <w:color w:val="000000"/>
                <w:kern w:val="24"/>
                <w:sz w:val="22"/>
                <w:szCs w:val="22"/>
                <w:lang w:eastAsia="en-GB"/>
              </w:rPr>
            </w:pPr>
            <w:r w:rsidRPr="00EB302A">
              <w:rPr>
                <w:rFonts w:ascii="VAG Rounded Std Thin" w:hAnsi="VAG Rounded Std Thin" w:cs="Arial"/>
                <w:b/>
                <w:color w:val="000000"/>
                <w:kern w:val="24"/>
                <w:sz w:val="22"/>
                <w:szCs w:val="22"/>
                <w:lang w:eastAsia="en-GB"/>
              </w:rPr>
              <w:t>22%</w:t>
            </w:r>
          </w:p>
        </w:tc>
        <w:tc>
          <w:tcPr>
            <w:tcW w:w="11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411C8350" w:rsidRDefault="00410C40" w14:paraId="6357E99C" w14:textId="77777777">
            <w:pPr>
              <w:jc w:val="center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00410C40" w:rsidRDefault="00410C40" w14:paraId="680145CF" w14:textId="3BF5549C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  <w:r w:rsidRPr="005A4F2B">
              <w:rPr>
                <w:rFonts w:ascii="VAG Rounded Std Thin" w:hAnsi="VAG Rounded Std Thin" w:cs="Arial"/>
                <w:b/>
                <w:color w:val="000000"/>
                <w:kern w:val="24"/>
                <w:szCs w:val="20"/>
                <w:lang w:eastAsia="en-GB"/>
              </w:rPr>
              <w:t>0%</w:t>
            </w:r>
          </w:p>
        </w:tc>
        <w:tc>
          <w:tcPr>
            <w:tcW w:w="13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double" w:color="000000" w:themeColor="text1" w:sz="6" w:space="0"/>
            </w:tcBorders>
            <w:tcMar/>
            <w:vAlign w:val="center"/>
          </w:tcPr>
          <w:p w:rsidRPr="00EB302A" w:rsidR="00410C40" w:rsidP="00410C40" w:rsidRDefault="00410C40" w14:paraId="13E0150E" w14:textId="77777777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</w:p>
        </w:tc>
      </w:tr>
      <w:tr w:rsidRPr="00EB302A" w:rsidR="00410C40" w:rsidTr="411C8350" w14:paraId="093B3571" w14:textId="1E1AEAE3">
        <w:trPr>
          <w:trHeight w:val="300"/>
        </w:trPr>
        <w:tc>
          <w:tcPr>
            <w:tcW w:w="1680" w:type="dxa"/>
            <w:tcBorders>
              <w:top w:val="single" w:color="000000" w:themeColor="text1" w:sz="8" w:space="0"/>
              <w:left w:val="double" w:color="000000" w:themeColor="text1" w:sz="6" w:space="0"/>
              <w:bottom w:val="double" w:color="000000" w:themeColor="text1" w:sz="4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Pr="00EB302A" w:rsidR="00410C40" w:rsidP="00410C40" w:rsidRDefault="00410C40" w14:paraId="7629FE22" w14:textId="77777777">
            <w:pPr>
              <w:jc w:val="center"/>
              <w:textAlignment w:val="center"/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EB302A">
              <w:rPr>
                <w:rFonts w:ascii="VAG Rounded Std Thin" w:hAnsi="VAG Rounded Std Thin" w:cs="Arial"/>
                <w:color w:val="000000"/>
                <w:kern w:val="24"/>
                <w:sz w:val="22"/>
                <w:szCs w:val="22"/>
                <w:lang w:eastAsia="en-GB"/>
              </w:rPr>
              <w:t>Achieving 9-5 in E and M Strong pass</w:t>
            </w:r>
          </w:p>
        </w:tc>
        <w:tc>
          <w:tcPr>
            <w:tcW w:w="1440" w:type="dxa"/>
            <w:tcBorders>
              <w:top w:val="single" w:color="000000" w:themeColor="text1" w:sz="8"/>
              <w:left w:val="thinThickThinSmallGap" w:color="000000" w:themeColor="text1" w:sz="24"/>
              <w:bottom w:val="double" w:color="000000" w:themeColor="text1" w:sz="4"/>
              <w:right w:val="single" w:color="000000" w:themeColor="text1" w:sz="8"/>
            </w:tcBorders>
            <w:tcMar/>
            <w:vAlign w:val="center"/>
          </w:tcPr>
          <w:p w:rsidR="3C312F01" w:rsidP="3ECAD1D5" w:rsidRDefault="3C312F01" w14:paraId="4E3F07DF" w14:textId="5FD93A67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411C8350" w:rsidR="3C312F01"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2</w:t>
            </w:r>
            <w:r w:rsidRPr="411C8350" w:rsidR="36B3E79D"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6</w:t>
            </w:r>
            <w:r w:rsidRPr="411C8350" w:rsidR="3C312F01"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%</w:t>
            </w:r>
          </w:p>
        </w:tc>
        <w:tc>
          <w:tcPr>
            <w:tcW w:w="1335" w:type="dxa"/>
            <w:tcBorders>
              <w:top w:val="single" w:color="000000" w:themeColor="text1" w:sz="8"/>
              <w:left w:val="thinThickThinSmallGap" w:color="000000" w:themeColor="text1" w:sz="24"/>
              <w:bottom w:val="double" w:color="000000" w:themeColor="text1" w:sz="4"/>
              <w:right w:val="single" w:color="000000" w:themeColor="text1" w:sz="8"/>
            </w:tcBorders>
            <w:tcMar/>
            <w:vAlign w:val="center"/>
          </w:tcPr>
          <w:p w:rsidR="301B1EC6" w:rsidP="3ECAD1D5" w:rsidRDefault="301B1EC6" w14:paraId="3EA5E7FA" w14:textId="3D4AE954">
            <w:pPr>
              <w:pStyle w:val="Normal"/>
              <w:jc w:val="center"/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3ECAD1D5" w:rsidR="301B1EC6">
              <w:rPr>
                <w:rFonts w:ascii="VAG Rounded Std Thin" w:hAnsi="VAG Rounded Std Thin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25.8%</w:t>
            </w:r>
          </w:p>
        </w:tc>
        <w:tc>
          <w:tcPr>
            <w:tcW w:w="1050" w:type="dxa"/>
            <w:tcBorders>
              <w:top w:val="single" w:color="000000" w:themeColor="text1" w:sz="8" w:space="0"/>
              <w:left w:val="thinThickThinSmallGap" w:color="000000" w:themeColor="text1" w:sz="24" w:space="0"/>
              <w:bottom w:val="double" w:color="000000" w:themeColor="text1" w:sz="4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00410C40" w:rsidRDefault="00410C40" w14:paraId="685ECF5E" w14:textId="77777777">
            <w:pPr>
              <w:jc w:val="center"/>
              <w:rPr>
                <w:rFonts w:ascii="VAG Rounded Std Thin" w:hAnsi="VAG Rounded Std Thin" w:cs="Arial"/>
                <w:b/>
                <w:color w:val="000000"/>
                <w:kern w:val="24"/>
                <w:sz w:val="22"/>
                <w:szCs w:val="22"/>
                <w:lang w:eastAsia="en-GB"/>
              </w:rPr>
            </w:pPr>
            <w:r w:rsidRPr="00EB302A">
              <w:rPr>
                <w:rFonts w:ascii="VAG Rounded Std Thin" w:hAnsi="VAG Rounded Std Thin" w:cs="Arial"/>
                <w:b/>
                <w:color w:val="000000"/>
                <w:kern w:val="24"/>
                <w:sz w:val="22"/>
                <w:szCs w:val="22"/>
                <w:lang w:eastAsia="en-GB"/>
              </w:rPr>
              <w:t>24%</w:t>
            </w:r>
          </w:p>
        </w:tc>
        <w:tc>
          <w:tcPr>
            <w:tcW w:w="1126" w:type="dxa"/>
            <w:tcBorders>
              <w:top w:val="single" w:color="000000" w:themeColor="text1" w:sz="8" w:space="0"/>
              <w:left w:val="single" w:color="000000" w:themeColor="text1" w:sz="8" w:space="0"/>
              <w:bottom w:val="double" w:color="000000" w:themeColor="text1" w:sz="4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411C8350" w:rsidRDefault="00410C40" w14:paraId="184635CC" w14:textId="7777777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RPr="411C8350" w:rsidR="00410C40">
              <w:rPr>
                <w:b w:val="1"/>
                <w:bCs w:val="1"/>
                <w:sz w:val="22"/>
                <w:szCs w:val="22"/>
              </w:rPr>
              <w:t>25.8%</w:t>
            </w:r>
          </w:p>
        </w:tc>
        <w:tc>
          <w:tcPr>
            <w:tcW w:w="1035" w:type="dxa"/>
            <w:tcBorders>
              <w:top w:val="single" w:color="000000" w:themeColor="text1" w:sz="8" w:space="0"/>
              <w:left w:val="single" w:color="000000" w:themeColor="text1" w:sz="8" w:space="0"/>
              <w:bottom w:val="double" w:color="000000" w:themeColor="text1" w:sz="4" w:space="0"/>
              <w:right w:val="single" w:color="000000" w:themeColor="text1" w:sz="8" w:space="0"/>
            </w:tcBorders>
            <w:tcMar/>
            <w:vAlign w:val="center"/>
          </w:tcPr>
          <w:p w:rsidRPr="00EB302A" w:rsidR="00410C40" w:rsidP="00410C40" w:rsidRDefault="00410C40" w14:paraId="5A35BCB6" w14:textId="4DBBC7F4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  <w:r w:rsidRPr="005A4F2B">
              <w:rPr>
                <w:rFonts w:ascii="VAG Rounded Std Thin" w:hAnsi="VAG Rounded Std Thin" w:cs="Arial"/>
                <w:b/>
                <w:color w:val="000000"/>
                <w:kern w:val="24"/>
                <w:szCs w:val="20"/>
                <w:lang w:eastAsia="en-GB"/>
              </w:rPr>
              <w:t>16.4%</w:t>
            </w:r>
          </w:p>
        </w:tc>
        <w:tc>
          <w:tcPr>
            <w:tcW w:w="1320" w:type="dxa"/>
            <w:tcBorders>
              <w:top w:val="single" w:color="000000" w:themeColor="text1" w:sz="8" w:space="0"/>
              <w:left w:val="single" w:color="000000" w:themeColor="text1" w:sz="8" w:space="0"/>
              <w:bottom w:val="double" w:color="000000" w:themeColor="text1" w:sz="4" w:space="0"/>
              <w:right w:val="double" w:color="000000" w:themeColor="text1" w:sz="6" w:space="0"/>
            </w:tcBorders>
            <w:tcMar/>
            <w:vAlign w:val="center"/>
          </w:tcPr>
          <w:p w:rsidRPr="00EB302A" w:rsidR="00410C40" w:rsidP="00410C40" w:rsidRDefault="00410C40" w14:paraId="5A957FF6" w14:textId="37F2A8F8">
            <w:pPr>
              <w:jc w:val="center"/>
              <w:textAlignment w:val="center"/>
              <w:rPr>
                <w:rFonts w:ascii="VAG Rounded Std Thin" w:hAnsi="VAG Rounded Std Thin" w:cs="Arial"/>
                <w:bCs/>
                <w:color w:val="000000"/>
                <w:kern w:val="24"/>
                <w:sz w:val="22"/>
                <w:szCs w:val="22"/>
                <w:lang w:eastAsia="en-GB"/>
              </w:rPr>
            </w:pPr>
            <w:r w:rsidRPr="005A4F2B">
              <w:rPr>
                <w:rFonts w:ascii="VAG Rounded Std Thin" w:hAnsi="VAG Rounded Std Thin" w:cs="Arial"/>
                <w:b/>
                <w:color w:val="000000"/>
                <w:kern w:val="24"/>
                <w:szCs w:val="20"/>
                <w:lang w:eastAsia="en-GB"/>
              </w:rPr>
              <w:t>24.7%</w:t>
            </w:r>
          </w:p>
        </w:tc>
      </w:tr>
    </w:tbl>
    <w:p w:rsidR="00A0119A" w:rsidRDefault="00A0119A" w14:paraId="292DEEB5" w14:textId="77777777" w14:noSpellErr="1"/>
    <w:p w:rsidR="6EF407AE" w:rsidP="3ECAD1D5" w:rsidRDefault="6EF407AE" w14:paraId="2F11534E" w14:textId="3DF74DFD">
      <w:pPr>
        <w:rPr>
          <w:b w:val="1"/>
          <w:bCs w:val="1"/>
        </w:rPr>
      </w:pPr>
      <w:r w:rsidRPr="3ECAD1D5" w:rsidR="6EF407AE">
        <w:rPr>
          <w:b w:val="1"/>
          <w:bCs w:val="1"/>
        </w:rPr>
        <w:t>Attainment comparisons</w:t>
      </w:r>
      <w:r w:rsidRPr="3ECAD1D5" w:rsidR="0A512D8F">
        <w:rPr>
          <w:b w:val="1"/>
          <w:bCs w:val="1"/>
        </w:rPr>
        <w:t xml:space="preserve"> (due to absence of progress data-no national data </w:t>
      </w:r>
      <w:r w:rsidRPr="3ECAD1D5" w:rsidR="0A512D8F">
        <w:rPr>
          <w:b w:val="1"/>
          <w:bCs w:val="1"/>
        </w:rPr>
        <w:t>available</w:t>
      </w:r>
      <w:r w:rsidRPr="3ECAD1D5" w:rsidR="0A512D8F">
        <w:rPr>
          <w:b w:val="1"/>
          <w:bCs w:val="1"/>
        </w:rPr>
        <w:t>. Year on year school comparison)</w:t>
      </w:r>
    </w:p>
    <w:p w:rsidR="3ECAD1D5" w:rsidRDefault="3ECAD1D5" w14:paraId="5650AAC2" w14:textId="35950BA1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3ECAD1D5" w:rsidTr="411C8350" w14:paraId="2ECDAE38">
        <w:trPr>
          <w:trHeight w:val="300"/>
        </w:trPr>
        <w:tc>
          <w:tcPr>
            <w:tcW w:w="2254" w:type="dxa"/>
            <w:tcMar/>
          </w:tcPr>
          <w:p w:rsidR="6EF407AE" w:rsidP="3ECAD1D5" w:rsidRDefault="6EF407AE" w14:paraId="0E8FE852" w14:textId="1896F74B">
            <w:pPr>
              <w:pStyle w:val="Normal"/>
            </w:pPr>
            <w:r w:rsidR="6EF407AE">
              <w:rPr/>
              <w:t>Attainment 8</w:t>
            </w:r>
          </w:p>
        </w:tc>
        <w:tc>
          <w:tcPr>
            <w:tcW w:w="2254" w:type="dxa"/>
            <w:tcMar/>
          </w:tcPr>
          <w:p w:rsidR="6EF407AE" w:rsidP="3ECAD1D5" w:rsidRDefault="6EF407AE" w14:paraId="0B0A3980" w14:textId="396414D1">
            <w:pPr>
              <w:pStyle w:val="Normal"/>
              <w:rPr>
                <w:b w:val="1"/>
                <w:bCs w:val="1"/>
              </w:rPr>
            </w:pPr>
            <w:r w:rsidRPr="3ECAD1D5" w:rsidR="6EF407AE">
              <w:rPr>
                <w:b w:val="1"/>
                <w:bCs w:val="1"/>
              </w:rPr>
              <w:t>2025</w:t>
            </w:r>
          </w:p>
        </w:tc>
        <w:tc>
          <w:tcPr>
            <w:tcW w:w="2254" w:type="dxa"/>
            <w:tcMar/>
          </w:tcPr>
          <w:p w:rsidR="6EF407AE" w:rsidP="3ECAD1D5" w:rsidRDefault="6EF407AE" w14:paraId="0E6FB594" w14:textId="6B158C65">
            <w:pPr>
              <w:pStyle w:val="Normal"/>
              <w:rPr>
                <w:b w:val="1"/>
                <w:bCs w:val="1"/>
              </w:rPr>
            </w:pPr>
            <w:r w:rsidRPr="3ECAD1D5" w:rsidR="6EF407AE">
              <w:rPr>
                <w:b w:val="1"/>
                <w:bCs w:val="1"/>
              </w:rPr>
              <w:t>2024</w:t>
            </w:r>
          </w:p>
        </w:tc>
        <w:tc>
          <w:tcPr>
            <w:tcW w:w="2254" w:type="dxa"/>
            <w:tcMar/>
          </w:tcPr>
          <w:p w:rsidR="6EF407AE" w:rsidP="3ECAD1D5" w:rsidRDefault="6EF407AE" w14:paraId="7B252C86" w14:textId="3091A6E0">
            <w:pPr>
              <w:pStyle w:val="Normal"/>
              <w:rPr>
                <w:b w:val="1"/>
                <w:bCs w:val="1"/>
              </w:rPr>
            </w:pPr>
            <w:r w:rsidRPr="3ECAD1D5" w:rsidR="6EF407AE">
              <w:rPr>
                <w:b w:val="1"/>
                <w:bCs w:val="1"/>
              </w:rPr>
              <w:t>2019</w:t>
            </w:r>
          </w:p>
        </w:tc>
      </w:tr>
      <w:tr w:rsidR="3ECAD1D5" w:rsidTr="411C8350" w14:paraId="0472F1B9">
        <w:trPr>
          <w:trHeight w:val="300"/>
        </w:trPr>
        <w:tc>
          <w:tcPr>
            <w:tcW w:w="2254" w:type="dxa"/>
            <w:tcMar/>
          </w:tcPr>
          <w:p w:rsidR="6EF407AE" w:rsidP="3ECAD1D5" w:rsidRDefault="6EF407AE" w14:paraId="4177AD68" w14:textId="45FF9A38">
            <w:pPr>
              <w:pStyle w:val="Normal"/>
            </w:pPr>
            <w:r w:rsidR="6EF407AE">
              <w:rPr/>
              <w:t>English</w:t>
            </w:r>
          </w:p>
        </w:tc>
        <w:tc>
          <w:tcPr>
            <w:tcW w:w="2254" w:type="dxa"/>
            <w:tcMar/>
          </w:tcPr>
          <w:p w:rsidR="6EF407AE" w:rsidP="3ECAD1D5" w:rsidRDefault="6EF407AE" w14:paraId="444531FC" w14:textId="6DAA40F0">
            <w:pPr>
              <w:pStyle w:val="Normal"/>
            </w:pPr>
            <w:r w:rsidR="6EF407AE">
              <w:rPr/>
              <w:t>8.</w:t>
            </w:r>
            <w:r w:rsidR="00C0E195">
              <w:rPr/>
              <w:t>3</w:t>
            </w:r>
            <w:r w:rsidR="6EF407AE">
              <w:rPr/>
              <w:t>6</w:t>
            </w:r>
          </w:p>
        </w:tc>
        <w:tc>
          <w:tcPr>
            <w:tcW w:w="2254" w:type="dxa"/>
            <w:tcMar/>
          </w:tcPr>
          <w:p w:rsidR="6EF407AE" w:rsidP="3ECAD1D5" w:rsidRDefault="6EF407AE" w14:paraId="60CE3CCC" w14:textId="2A231A8A">
            <w:pPr>
              <w:pStyle w:val="Normal"/>
            </w:pPr>
            <w:r w:rsidR="6EF407AE">
              <w:rPr/>
              <w:t>7.91</w:t>
            </w:r>
          </w:p>
        </w:tc>
        <w:tc>
          <w:tcPr>
            <w:tcW w:w="2254" w:type="dxa"/>
            <w:tcMar/>
          </w:tcPr>
          <w:p w:rsidR="6EF407AE" w:rsidP="3ECAD1D5" w:rsidRDefault="6EF407AE" w14:paraId="6E134D95" w14:textId="43F4E6CA">
            <w:pPr>
              <w:pStyle w:val="Normal"/>
            </w:pPr>
            <w:r w:rsidR="6EF407AE">
              <w:rPr/>
              <w:t>7.67</w:t>
            </w:r>
          </w:p>
        </w:tc>
      </w:tr>
      <w:tr w:rsidR="3ECAD1D5" w:rsidTr="411C8350" w14:paraId="5EA646E8">
        <w:trPr>
          <w:trHeight w:val="300"/>
        </w:trPr>
        <w:tc>
          <w:tcPr>
            <w:tcW w:w="2254" w:type="dxa"/>
            <w:tcMar/>
          </w:tcPr>
          <w:p w:rsidR="6EF407AE" w:rsidP="3ECAD1D5" w:rsidRDefault="6EF407AE" w14:paraId="28E5C54D" w14:textId="2285D1F4">
            <w:pPr>
              <w:pStyle w:val="Normal"/>
            </w:pPr>
            <w:r w:rsidR="6EF407AE">
              <w:rPr/>
              <w:t>Maths</w:t>
            </w:r>
          </w:p>
        </w:tc>
        <w:tc>
          <w:tcPr>
            <w:tcW w:w="2254" w:type="dxa"/>
            <w:tcMar/>
          </w:tcPr>
          <w:p w:rsidR="6EF407AE" w:rsidP="3ECAD1D5" w:rsidRDefault="6EF407AE" w14:paraId="0FE53893" w14:textId="6D787764">
            <w:pPr>
              <w:pStyle w:val="Normal"/>
            </w:pPr>
            <w:r w:rsidR="6EF407AE">
              <w:rPr/>
              <w:t>6.</w:t>
            </w:r>
            <w:r w:rsidR="24348AE9">
              <w:rPr/>
              <w:t>62</w:t>
            </w:r>
          </w:p>
        </w:tc>
        <w:tc>
          <w:tcPr>
            <w:tcW w:w="2254" w:type="dxa"/>
            <w:tcMar/>
          </w:tcPr>
          <w:p w:rsidR="6EF407AE" w:rsidP="3ECAD1D5" w:rsidRDefault="6EF407AE" w14:paraId="576D46D8" w14:textId="0566603E">
            <w:pPr>
              <w:pStyle w:val="Normal"/>
            </w:pPr>
            <w:r w:rsidR="6EF407AE">
              <w:rPr/>
              <w:t>6.91</w:t>
            </w:r>
          </w:p>
        </w:tc>
        <w:tc>
          <w:tcPr>
            <w:tcW w:w="2254" w:type="dxa"/>
            <w:tcMar/>
          </w:tcPr>
          <w:p w:rsidR="6EF407AE" w:rsidP="3ECAD1D5" w:rsidRDefault="6EF407AE" w14:paraId="5DBCDE36" w14:textId="5404E2A1">
            <w:pPr>
              <w:pStyle w:val="Normal"/>
            </w:pPr>
            <w:r w:rsidR="6EF407AE">
              <w:rPr/>
              <w:t>5.57</w:t>
            </w:r>
          </w:p>
        </w:tc>
      </w:tr>
      <w:tr w:rsidR="3ECAD1D5" w:rsidTr="411C8350" w14:paraId="78801E44">
        <w:trPr>
          <w:trHeight w:val="300"/>
        </w:trPr>
        <w:tc>
          <w:tcPr>
            <w:tcW w:w="2254" w:type="dxa"/>
            <w:tcMar/>
          </w:tcPr>
          <w:p w:rsidR="6EF407AE" w:rsidP="3ECAD1D5" w:rsidRDefault="6EF407AE" w14:paraId="63F4CDD2" w14:textId="291A7053">
            <w:pPr>
              <w:pStyle w:val="Normal"/>
            </w:pPr>
            <w:r w:rsidR="6EF407AE">
              <w:rPr/>
              <w:t>Ebacc</w:t>
            </w:r>
          </w:p>
        </w:tc>
        <w:tc>
          <w:tcPr>
            <w:tcW w:w="2254" w:type="dxa"/>
            <w:tcMar/>
          </w:tcPr>
          <w:p w:rsidR="6EF407AE" w:rsidP="3ECAD1D5" w:rsidRDefault="6EF407AE" w14:paraId="56FE9BD1" w14:textId="53DE82FF">
            <w:pPr>
              <w:pStyle w:val="Normal"/>
            </w:pPr>
            <w:r w:rsidR="6EF407AE">
              <w:rPr/>
              <w:t>10.37</w:t>
            </w:r>
          </w:p>
        </w:tc>
        <w:tc>
          <w:tcPr>
            <w:tcW w:w="2254" w:type="dxa"/>
            <w:tcMar/>
          </w:tcPr>
          <w:p w:rsidR="6EF407AE" w:rsidP="3ECAD1D5" w:rsidRDefault="6EF407AE" w14:paraId="1316FC4D" w14:textId="1D6A0D1E">
            <w:pPr>
              <w:pStyle w:val="Normal"/>
            </w:pPr>
            <w:r w:rsidR="6EF407AE">
              <w:rPr/>
              <w:t>9.33</w:t>
            </w:r>
          </w:p>
        </w:tc>
        <w:tc>
          <w:tcPr>
            <w:tcW w:w="2254" w:type="dxa"/>
            <w:tcMar/>
          </w:tcPr>
          <w:p w:rsidR="6EF407AE" w:rsidP="3ECAD1D5" w:rsidRDefault="6EF407AE" w14:paraId="6B48465D" w14:textId="0440002D">
            <w:pPr>
              <w:pStyle w:val="Normal"/>
            </w:pPr>
            <w:r w:rsidR="6EF407AE">
              <w:rPr/>
              <w:t>8.79</w:t>
            </w:r>
          </w:p>
        </w:tc>
      </w:tr>
      <w:tr w:rsidR="3ECAD1D5" w:rsidTr="411C8350" w14:paraId="1C8578B7">
        <w:trPr>
          <w:trHeight w:val="300"/>
        </w:trPr>
        <w:tc>
          <w:tcPr>
            <w:tcW w:w="2254" w:type="dxa"/>
            <w:tcMar/>
          </w:tcPr>
          <w:p w:rsidR="6EF407AE" w:rsidP="3ECAD1D5" w:rsidRDefault="6EF407AE" w14:paraId="74A10EC2" w14:textId="364A7164">
            <w:pPr>
              <w:pStyle w:val="Normal"/>
            </w:pPr>
            <w:r w:rsidR="6EF407AE">
              <w:rPr/>
              <w:t>Open</w:t>
            </w:r>
          </w:p>
        </w:tc>
        <w:tc>
          <w:tcPr>
            <w:tcW w:w="2254" w:type="dxa"/>
            <w:tcMar/>
          </w:tcPr>
          <w:p w:rsidR="6EF407AE" w:rsidP="3ECAD1D5" w:rsidRDefault="6EF407AE" w14:paraId="4A687AEC" w14:textId="5ABA382D">
            <w:pPr>
              <w:pStyle w:val="Normal"/>
            </w:pPr>
            <w:r w:rsidR="6EF407AE">
              <w:rPr/>
              <w:t>10.</w:t>
            </w:r>
            <w:r w:rsidR="64F958C8">
              <w:rPr/>
              <w:t>8</w:t>
            </w:r>
            <w:r w:rsidR="6EF407AE">
              <w:rPr/>
              <w:t>3</w:t>
            </w:r>
          </w:p>
        </w:tc>
        <w:tc>
          <w:tcPr>
            <w:tcW w:w="2254" w:type="dxa"/>
            <w:tcMar/>
          </w:tcPr>
          <w:p w:rsidR="6EF407AE" w:rsidP="3ECAD1D5" w:rsidRDefault="6EF407AE" w14:paraId="3F39D9D3" w14:textId="72FA6FE5">
            <w:pPr>
              <w:pStyle w:val="Normal"/>
            </w:pPr>
            <w:r w:rsidR="6EF407AE">
              <w:rPr/>
              <w:t>9.86</w:t>
            </w:r>
          </w:p>
        </w:tc>
        <w:tc>
          <w:tcPr>
            <w:tcW w:w="2254" w:type="dxa"/>
            <w:tcMar/>
          </w:tcPr>
          <w:p w:rsidR="6EF407AE" w:rsidP="3ECAD1D5" w:rsidRDefault="6EF407AE" w14:paraId="0DE8F9A0" w14:textId="6E3F20F1">
            <w:pPr>
              <w:pStyle w:val="Normal"/>
            </w:pPr>
            <w:r w:rsidR="6EF407AE">
              <w:rPr/>
              <w:t>10.94</w:t>
            </w:r>
          </w:p>
        </w:tc>
      </w:tr>
    </w:tbl>
    <w:p w:rsidR="00410C40" w:rsidP="3ECAD1D5" w:rsidRDefault="00410C40" w14:paraId="33A6B041" w14:textId="20D6F1AE">
      <w:pPr>
        <w:spacing w:before="240"/>
        <w:jc w:val="both"/>
        <w:rPr>
          <w:rFonts w:ascii="VAG Rounded Std Thin" w:hAnsi="VAG Rounded Std Thin"/>
          <w:sz w:val="24"/>
          <w:szCs w:val="24"/>
        </w:rPr>
      </w:pPr>
      <w:r w:rsidRPr="411C8350" w:rsidR="00410C40">
        <w:rPr>
          <w:rFonts w:ascii="VAG Rounded Std Thin" w:hAnsi="VAG Rounded Std Thin"/>
          <w:sz w:val="24"/>
          <w:szCs w:val="24"/>
        </w:rPr>
        <w:t>202</w:t>
      </w:r>
      <w:r w:rsidRPr="411C8350" w:rsidR="563451AB">
        <w:rPr>
          <w:rFonts w:ascii="VAG Rounded Std Thin" w:hAnsi="VAG Rounded Std Thin"/>
          <w:sz w:val="24"/>
          <w:szCs w:val="24"/>
        </w:rPr>
        <w:t>5</w:t>
      </w:r>
      <w:r w:rsidRPr="411C8350" w:rsidR="00410C40">
        <w:rPr>
          <w:rFonts w:ascii="VAG Rounded Std Thin" w:hAnsi="VAG Rounded Std Thin"/>
          <w:sz w:val="24"/>
          <w:szCs w:val="24"/>
        </w:rPr>
        <w:t>’</w:t>
      </w:r>
      <w:r w:rsidRPr="411C8350" w:rsidR="00410C40">
        <w:rPr>
          <w:rFonts w:ascii="VAG Rounded Std Thin" w:hAnsi="VAG Rounded Std Thin"/>
          <w:sz w:val="24"/>
          <w:szCs w:val="24"/>
        </w:rPr>
        <w:t>s results showed a</w:t>
      </w:r>
      <w:r w:rsidRPr="411C8350" w:rsidR="0E2A477A">
        <w:rPr>
          <w:rFonts w:ascii="VAG Rounded Std Thin" w:hAnsi="VAG Rounded Std Thin"/>
          <w:sz w:val="24"/>
          <w:szCs w:val="24"/>
        </w:rPr>
        <w:t>n improvement in attainment 8 score overall</w:t>
      </w:r>
      <w:r w:rsidRPr="411C8350" w:rsidR="00B24A65">
        <w:rPr>
          <w:rFonts w:ascii="VAG Rounded Std Thin" w:hAnsi="VAG Rounded Std Thin"/>
          <w:sz w:val="24"/>
          <w:szCs w:val="24"/>
        </w:rPr>
        <w:t xml:space="preserve">. </w:t>
      </w:r>
      <w:r w:rsidRPr="411C8350" w:rsidR="00410C40">
        <w:rPr>
          <w:rFonts w:ascii="VAG Rounded Std Thin" w:hAnsi="VAG Rounded Std Thin"/>
          <w:sz w:val="24"/>
          <w:szCs w:val="24"/>
        </w:rPr>
        <w:t xml:space="preserve">However, most attainment measures were in line with or above </w:t>
      </w:r>
      <w:r w:rsidRPr="411C8350" w:rsidR="4DC5E577">
        <w:rPr>
          <w:rFonts w:ascii="VAG Rounded Std Thin" w:hAnsi="VAG Rounded Std Thin"/>
          <w:sz w:val="24"/>
          <w:szCs w:val="24"/>
        </w:rPr>
        <w:t>2024 and</w:t>
      </w:r>
      <w:r w:rsidRPr="411C8350" w:rsidR="00410C40">
        <w:rPr>
          <w:rFonts w:ascii="VAG Rounded Std Thin" w:hAnsi="VAG Rounded Std Thin"/>
          <w:sz w:val="24"/>
          <w:szCs w:val="24"/>
        </w:rPr>
        <w:t xml:space="preserve"> </w:t>
      </w:r>
      <w:r w:rsidRPr="411C8350" w:rsidR="5F58EF99">
        <w:rPr>
          <w:rFonts w:ascii="VAG Rounded Std Thin" w:hAnsi="VAG Rounded Std Thin"/>
          <w:sz w:val="24"/>
          <w:szCs w:val="24"/>
        </w:rPr>
        <w:t xml:space="preserve">were comparable </w:t>
      </w:r>
      <w:r w:rsidRPr="411C8350" w:rsidR="53F88F52">
        <w:rPr>
          <w:rFonts w:ascii="VAG Rounded Std Thin" w:hAnsi="VAG Rounded Std Thin"/>
          <w:sz w:val="24"/>
          <w:szCs w:val="24"/>
        </w:rPr>
        <w:t>with/</w:t>
      </w:r>
      <w:r w:rsidRPr="411C8350" w:rsidR="5F58EF99">
        <w:rPr>
          <w:rFonts w:ascii="VAG Rounded Std Thin" w:hAnsi="VAG Rounded Std Thin"/>
          <w:sz w:val="24"/>
          <w:szCs w:val="24"/>
        </w:rPr>
        <w:t xml:space="preserve">above attainment measures and entries for </w:t>
      </w:r>
      <w:r w:rsidRPr="411C8350" w:rsidR="00410C40">
        <w:rPr>
          <w:rFonts w:ascii="VAG Rounded Std Thin" w:hAnsi="VAG Rounded Std Thin"/>
          <w:sz w:val="24"/>
          <w:szCs w:val="24"/>
        </w:rPr>
        <w:t>Disadvantaged students</w:t>
      </w:r>
      <w:r w:rsidRPr="411C8350" w:rsidR="33058E01">
        <w:rPr>
          <w:rFonts w:ascii="VAG Rounded Std Thin" w:hAnsi="VAG Rounded Std Thin"/>
          <w:sz w:val="24"/>
          <w:szCs w:val="24"/>
        </w:rPr>
        <w:t xml:space="preserve"> </w:t>
      </w:r>
      <w:r w:rsidRPr="411C8350" w:rsidR="33058E01">
        <w:rPr>
          <w:rFonts w:ascii="VAG Rounded Std Thin" w:hAnsi="VAG Rounded Std Thin"/>
          <w:sz w:val="24"/>
          <w:szCs w:val="24"/>
        </w:rPr>
        <w:t>nationally</w:t>
      </w:r>
      <w:r w:rsidRPr="411C8350" w:rsidR="33058E01">
        <w:rPr>
          <w:rFonts w:ascii="VAG Rounded Std Thin" w:hAnsi="VAG Rounded Std Thin"/>
          <w:sz w:val="24"/>
          <w:szCs w:val="24"/>
        </w:rPr>
        <w:t xml:space="preserve"> from 2024.</w:t>
      </w:r>
    </w:p>
    <w:p w:rsidR="00410C40" w:rsidP="3ECAD1D5" w:rsidRDefault="00410C40" w14:paraId="624A6C98" w14:textId="11A7B3DE">
      <w:pPr>
        <w:spacing w:before="240"/>
        <w:jc w:val="both"/>
        <w:rPr>
          <w:rFonts w:ascii="VAG Rounded Std Thin" w:hAnsi="VAG Rounded Std Thin"/>
          <w:sz w:val="24"/>
          <w:szCs w:val="24"/>
        </w:rPr>
      </w:pPr>
      <w:r w:rsidRPr="411C8350" w:rsidR="00410C40">
        <w:rPr>
          <w:rFonts w:ascii="VAG Rounded Std Thin" w:hAnsi="VAG Rounded Std Thin"/>
          <w:sz w:val="24"/>
          <w:szCs w:val="24"/>
        </w:rPr>
        <w:t xml:space="preserve">Over the past </w:t>
      </w:r>
      <w:r w:rsidRPr="411C8350" w:rsidR="5154B22F">
        <w:rPr>
          <w:rFonts w:ascii="VAG Rounded Std Thin" w:hAnsi="VAG Rounded Std Thin"/>
          <w:sz w:val="24"/>
          <w:szCs w:val="24"/>
        </w:rPr>
        <w:t>6</w:t>
      </w:r>
      <w:r w:rsidRPr="411C8350" w:rsidR="00410C40">
        <w:rPr>
          <w:rFonts w:ascii="VAG Rounded Std Thin" w:hAnsi="VAG Rounded Std Thin"/>
          <w:sz w:val="24"/>
          <w:szCs w:val="24"/>
        </w:rPr>
        <w:t xml:space="preserve"> years, since 2019, we have </w:t>
      </w:r>
      <w:bookmarkStart w:name="_Int_zvGxMhup" w:id="0"/>
      <w:r w:rsidRPr="411C8350" w:rsidR="00410C40">
        <w:rPr>
          <w:rFonts w:ascii="VAG Rounded Std Thin" w:hAnsi="VAG Rounded Std Thin"/>
          <w:sz w:val="24"/>
          <w:szCs w:val="24"/>
        </w:rPr>
        <w:t>substantially increased</w:t>
      </w:r>
      <w:bookmarkEnd w:id="0"/>
      <w:r w:rsidRPr="411C8350" w:rsidR="00410C40">
        <w:rPr>
          <w:rFonts w:ascii="VAG Rounded Std Thin" w:hAnsi="VAG Rounded Std Thin"/>
          <w:sz w:val="24"/>
          <w:szCs w:val="24"/>
        </w:rPr>
        <w:t xml:space="preserve"> D</w:t>
      </w:r>
      <w:r w:rsidRPr="411C8350" w:rsidR="00410C40">
        <w:rPr>
          <w:rFonts w:ascii="VAG Rounded Std Thin" w:hAnsi="VAG Rounded Std Thin"/>
          <w:sz w:val="24"/>
          <w:szCs w:val="24"/>
        </w:rPr>
        <w:t>isadvantaged</w:t>
      </w:r>
      <w:r w:rsidRPr="411C8350" w:rsidR="00410C40">
        <w:rPr>
          <w:rFonts w:ascii="VAG Rounded Std Thin" w:hAnsi="VAG Rounded Std Thin"/>
          <w:sz w:val="24"/>
          <w:szCs w:val="24"/>
        </w:rPr>
        <w:t xml:space="preserve"> student attainment</w:t>
      </w:r>
      <w:r w:rsidRPr="411C8350" w:rsidR="00410C40">
        <w:rPr>
          <w:rFonts w:ascii="VAG Rounded Std Thin" w:hAnsi="VAG Rounded Std Thin"/>
          <w:sz w:val="24"/>
          <w:szCs w:val="24"/>
        </w:rPr>
        <w:t>, despite the challenges presented post-COVID,</w:t>
      </w:r>
      <w:r w:rsidRPr="411C8350" w:rsidR="00410C40">
        <w:rPr>
          <w:rFonts w:ascii="VAG Rounded Std Thin" w:hAnsi="VAG Rounded Std Thin"/>
          <w:sz w:val="24"/>
          <w:szCs w:val="24"/>
        </w:rPr>
        <w:t xml:space="preserve"> as well as improving progress </w:t>
      </w:r>
      <w:r w:rsidRPr="411C8350" w:rsidR="00410C40">
        <w:rPr>
          <w:rFonts w:ascii="VAG Rounded Std Thin" w:hAnsi="VAG Rounded Std Thin"/>
          <w:sz w:val="24"/>
          <w:szCs w:val="24"/>
        </w:rPr>
        <w:t>overall</w:t>
      </w:r>
      <w:r w:rsidRPr="411C8350" w:rsidR="2D9606A2">
        <w:rPr>
          <w:rFonts w:ascii="VAG Rounded Std Thin" w:hAnsi="VAG Rounded Std Thin"/>
          <w:sz w:val="24"/>
          <w:szCs w:val="24"/>
        </w:rPr>
        <w:t xml:space="preserve"> (up until 2024)</w:t>
      </w:r>
      <w:r w:rsidRPr="411C8350" w:rsidR="00410C40">
        <w:rPr>
          <w:rFonts w:ascii="VAG Rounded Std Thin" w:hAnsi="VAG Rounded Std Thin"/>
          <w:sz w:val="24"/>
          <w:szCs w:val="24"/>
        </w:rPr>
        <w:t xml:space="preserve"> and </w:t>
      </w:r>
      <w:r w:rsidRPr="411C8350" w:rsidR="10467637">
        <w:rPr>
          <w:rFonts w:ascii="VAG Rounded Std Thin" w:hAnsi="VAG Rounded Std Thin"/>
          <w:sz w:val="24"/>
          <w:szCs w:val="24"/>
        </w:rPr>
        <w:t xml:space="preserve">attainment in </w:t>
      </w:r>
      <w:r w:rsidRPr="411C8350" w:rsidR="00410C40">
        <w:rPr>
          <w:rFonts w:ascii="VAG Rounded Std Thin" w:hAnsi="VAG Rounded Std Thin"/>
          <w:sz w:val="24"/>
          <w:szCs w:val="24"/>
        </w:rPr>
        <w:t>P8 elements.</w:t>
      </w:r>
      <w:r w:rsidRPr="411C8350" w:rsidR="00BA7A76">
        <w:rPr>
          <w:rFonts w:ascii="VAG Rounded Std Thin" w:hAnsi="VAG Rounded Std Thin"/>
          <w:sz w:val="24"/>
          <w:szCs w:val="24"/>
        </w:rPr>
        <w:t xml:space="preserve"> </w:t>
      </w:r>
      <w:r w:rsidRPr="411C8350" w:rsidR="7D621CD6">
        <w:rPr>
          <w:rFonts w:ascii="VAG Rounded Std Thin" w:hAnsi="VAG Rounded Std Thin"/>
          <w:sz w:val="24"/>
          <w:szCs w:val="24"/>
        </w:rPr>
        <w:t xml:space="preserve">P8 in 2024 </w:t>
      </w:r>
      <w:r w:rsidRPr="411C8350" w:rsidR="7D621CD6">
        <w:rPr>
          <w:rFonts w:ascii="VAG Rounded Std Thin" w:hAnsi="VAG Rounded Std Thin"/>
          <w:sz w:val="24"/>
          <w:szCs w:val="24"/>
        </w:rPr>
        <w:t>substantially exceeded</w:t>
      </w:r>
      <w:r w:rsidRPr="411C8350" w:rsidR="7D621CD6">
        <w:rPr>
          <w:rFonts w:ascii="VAG Rounded Std Thin" w:hAnsi="VAG Rounded Std Thin"/>
          <w:sz w:val="24"/>
          <w:szCs w:val="24"/>
        </w:rPr>
        <w:t xml:space="preserve"> the national average for Disadvantaged students in 3 of the 4 P8 elements.</w:t>
      </w:r>
    </w:p>
    <w:p w:rsidR="7CB04478" w:rsidP="3ECAD1D5" w:rsidRDefault="7CB04478" w14:paraId="19715649" w14:textId="079FFF00">
      <w:pPr>
        <w:spacing w:before="240"/>
        <w:jc w:val="both"/>
        <w:rPr>
          <w:rFonts w:ascii="VAG Rounded Std Thin" w:hAnsi="VAG Rounded Std Thin"/>
          <w:sz w:val="24"/>
          <w:szCs w:val="24"/>
        </w:rPr>
      </w:pPr>
      <w:r w:rsidRPr="411C8350" w:rsidR="7CB04478">
        <w:rPr>
          <w:rFonts w:ascii="VAG Rounded Std Thin" w:hAnsi="VAG Rounded Std Thin"/>
          <w:sz w:val="24"/>
          <w:szCs w:val="24"/>
        </w:rPr>
        <w:t>Up until 2025</w:t>
      </w:r>
      <w:r w:rsidRPr="411C8350" w:rsidR="5D71DBFD">
        <w:rPr>
          <w:rFonts w:ascii="VAG Rounded Std Thin" w:hAnsi="VAG Rounded Std Thin"/>
          <w:sz w:val="24"/>
          <w:szCs w:val="24"/>
        </w:rPr>
        <w:t>,</w:t>
      </w:r>
      <w:r w:rsidRPr="411C8350" w:rsidR="7CB04478">
        <w:rPr>
          <w:rFonts w:ascii="VAG Rounded Std Thin" w:hAnsi="VAG Rounded Std Thin"/>
          <w:sz w:val="24"/>
          <w:szCs w:val="24"/>
        </w:rPr>
        <w:t xml:space="preserve"> we ha</w:t>
      </w:r>
      <w:r w:rsidRPr="411C8350" w:rsidR="61209375">
        <w:rPr>
          <w:rFonts w:ascii="VAG Rounded Std Thin" w:hAnsi="VAG Rounded Std Thin"/>
          <w:sz w:val="24"/>
          <w:szCs w:val="24"/>
        </w:rPr>
        <w:t>ve</w:t>
      </w:r>
      <w:r w:rsidRPr="411C8350" w:rsidR="7CB04478">
        <w:rPr>
          <w:rFonts w:ascii="VAG Rounded Std Thin" w:hAnsi="VAG Rounded Std Thin"/>
          <w:sz w:val="24"/>
          <w:szCs w:val="24"/>
        </w:rPr>
        <w:t xml:space="preserve"> </w:t>
      </w:r>
      <w:r w:rsidRPr="411C8350" w:rsidR="7CB04478">
        <w:rPr>
          <w:rFonts w:ascii="VAG Rounded Std Thin" w:hAnsi="VAG Rounded Std Thin"/>
          <w:sz w:val="24"/>
          <w:szCs w:val="24"/>
        </w:rPr>
        <w:t>strong evidence</w:t>
      </w:r>
      <w:r w:rsidRPr="411C8350" w:rsidR="7CB04478">
        <w:rPr>
          <w:rFonts w:ascii="VAG Rounded Std Thin" w:hAnsi="VAG Rounded Std Thin"/>
          <w:sz w:val="24"/>
          <w:szCs w:val="24"/>
        </w:rPr>
        <w:t xml:space="preserve"> that </w:t>
      </w:r>
      <w:r w:rsidRPr="411C8350" w:rsidR="652AEA57">
        <w:rPr>
          <w:rFonts w:ascii="VAG Rounded Std Thin" w:hAnsi="VAG Rounded Std Thin"/>
          <w:sz w:val="24"/>
          <w:szCs w:val="24"/>
        </w:rPr>
        <w:t>D</w:t>
      </w:r>
      <w:r w:rsidRPr="411C8350" w:rsidR="7CB04478">
        <w:rPr>
          <w:rFonts w:ascii="VAG Rounded Std Thin" w:hAnsi="VAG Rounded Std Thin"/>
          <w:sz w:val="24"/>
          <w:szCs w:val="24"/>
        </w:rPr>
        <w:t xml:space="preserve">isadvantaged students at </w:t>
      </w:r>
      <w:r w:rsidRPr="411C8350" w:rsidR="39EC0F27">
        <w:rPr>
          <w:rFonts w:ascii="VAG Rounded Std Thin" w:hAnsi="VAG Rounded Std Thin"/>
          <w:sz w:val="24"/>
          <w:szCs w:val="24"/>
        </w:rPr>
        <w:t>T</w:t>
      </w:r>
      <w:r w:rsidRPr="411C8350" w:rsidR="7CB04478">
        <w:rPr>
          <w:rFonts w:ascii="VAG Rounded Std Thin" w:hAnsi="VAG Rounded Std Thin"/>
          <w:sz w:val="24"/>
          <w:szCs w:val="24"/>
        </w:rPr>
        <w:t xml:space="preserve">emple Moor made progress above their peers nationally. The attainment comparison for 2025 </w:t>
      </w:r>
      <w:r w:rsidRPr="411C8350" w:rsidR="7CB04478">
        <w:rPr>
          <w:rFonts w:ascii="VAG Rounded Std Thin" w:hAnsi="VAG Rounded Std Thin"/>
          <w:sz w:val="24"/>
          <w:szCs w:val="24"/>
        </w:rPr>
        <w:t>demonstrate</w:t>
      </w:r>
      <w:r w:rsidRPr="411C8350" w:rsidR="7FF6B88F">
        <w:rPr>
          <w:rFonts w:ascii="VAG Rounded Std Thin" w:hAnsi="VAG Rounded Std Thin"/>
          <w:sz w:val="24"/>
          <w:szCs w:val="24"/>
        </w:rPr>
        <w:t>s</w:t>
      </w:r>
      <w:r w:rsidRPr="411C8350" w:rsidR="7CB04478">
        <w:rPr>
          <w:rFonts w:ascii="VAG Rounded Std Thin" w:hAnsi="VAG Rounded Std Thin"/>
          <w:sz w:val="24"/>
          <w:szCs w:val="24"/>
        </w:rPr>
        <w:t xml:space="preserve"> </w:t>
      </w:r>
      <w:r w:rsidRPr="411C8350" w:rsidR="7CB04478">
        <w:rPr>
          <w:rFonts w:ascii="VAG Rounded Std Thin" w:hAnsi="VAG Rounded Std Thin"/>
          <w:sz w:val="24"/>
          <w:szCs w:val="24"/>
        </w:rPr>
        <w:t xml:space="preserve">that we have continued this positive impact in the </w:t>
      </w:r>
      <w:r w:rsidRPr="411C8350" w:rsidR="51085FB1">
        <w:rPr>
          <w:rFonts w:ascii="VAG Rounded Std Thin" w:hAnsi="VAG Rounded Std Thin"/>
          <w:sz w:val="24"/>
          <w:szCs w:val="24"/>
        </w:rPr>
        <w:t>absence</w:t>
      </w:r>
      <w:r w:rsidRPr="411C8350" w:rsidR="7CB04478">
        <w:rPr>
          <w:rFonts w:ascii="VAG Rounded Std Thin" w:hAnsi="VAG Rounded Std Thin"/>
          <w:sz w:val="24"/>
          <w:szCs w:val="24"/>
        </w:rPr>
        <w:t xml:space="preserve"> of </w:t>
      </w:r>
      <w:r w:rsidRPr="411C8350" w:rsidR="619C8B42">
        <w:rPr>
          <w:rFonts w:ascii="VAG Rounded Std Thin" w:hAnsi="VAG Rounded Std Thin"/>
          <w:sz w:val="24"/>
          <w:szCs w:val="24"/>
        </w:rPr>
        <w:t>progress</w:t>
      </w:r>
      <w:r w:rsidRPr="411C8350" w:rsidR="7CB04478">
        <w:rPr>
          <w:rFonts w:ascii="VAG Rounded Std Thin" w:hAnsi="VAG Rounded Std Thin"/>
          <w:sz w:val="24"/>
          <w:szCs w:val="24"/>
        </w:rPr>
        <w:t xml:space="preserve"> measures</w:t>
      </w:r>
      <w:r w:rsidRPr="411C8350" w:rsidR="2433C087">
        <w:rPr>
          <w:rFonts w:ascii="VAG Rounded Std Thin" w:hAnsi="VAG Rounded Std Thin"/>
          <w:sz w:val="24"/>
          <w:szCs w:val="24"/>
        </w:rPr>
        <w:t>.</w:t>
      </w:r>
    </w:p>
    <w:p w:rsidRPr="00614045" w:rsidR="00410C40" w:rsidP="3ECAD1D5" w:rsidRDefault="00410C40" w14:paraId="5A40F8D8" w14:textId="3EDF9895">
      <w:pPr>
        <w:spacing w:before="240"/>
        <w:jc w:val="both"/>
        <w:rPr>
          <w:rFonts w:ascii="VAG Rounded Std Thin" w:hAnsi="VAG Rounded Std Thin"/>
          <w:sz w:val="24"/>
          <w:szCs w:val="24"/>
        </w:rPr>
      </w:pPr>
      <w:r w:rsidRPr="411C8350" w:rsidR="00410C40">
        <w:rPr>
          <w:rFonts w:ascii="VAG Rounded Std Thin" w:hAnsi="VAG Rounded Std Thin"/>
          <w:sz w:val="24"/>
          <w:szCs w:val="24"/>
        </w:rPr>
        <w:t>Behind these figures, we had several contextual challenges with the Y11</w:t>
      </w:r>
      <w:r w:rsidRPr="411C8350" w:rsidR="00410C40">
        <w:rPr>
          <w:rFonts w:ascii="VAG Rounded Std Thin" w:hAnsi="VAG Rounded Std Thin"/>
          <w:sz w:val="24"/>
          <w:szCs w:val="24"/>
        </w:rPr>
        <w:t xml:space="preserve"> </w:t>
      </w:r>
      <w:r w:rsidRPr="411C8350" w:rsidR="00410C40">
        <w:rPr>
          <w:rFonts w:ascii="VAG Rounded Std Thin" w:hAnsi="VAG Rounded Std Thin"/>
          <w:sz w:val="24"/>
          <w:szCs w:val="24"/>
        </w:rPr>
        <w:t xml:space="preserve">cohort, including much higher numbers of students who were school </w:t>
      </w:r>
      <w:r w:rsidRPr="411C8350" w:rsidR="7C88BCA7">
        <w:rPr>
          <w:rFonts w:ascii="VAG Rounded Std Thin" w:hAnsi="VAG Rounded Std Thin"/>
          <w:sz w:val="24"/>
          <w:szCs w:val="24"/>
        </w:rPr>
        <w:t>avoiders</w:t>
      </w:r>
      <w:r w:rsidRPr="411C8350" w:rsidR="00410C40">
        <w:rPr>
          <w:rFonts w:ascii="VAG Rounded Std Thin" w:hAnsi="VAG Rounded Std Thin"/>
          <w:sz w:val="24"/>
          <w:szCs w:val="24"/>
        </w:rPr>
        <w:t xml:space="preserve"> or were at alternative provision. D</w:t>
      </w:r>
      <w:r w:rsidRPr="411C8350" w:rsidR="00410C40">
        <w:rPr>
          <w:rFonts w:ascii="VAG Rounded Std Thin" w:hAnsi="VAG Rounded Std Thin"/>
          <w:sz w:val="24"/>
          <w:szCs w:val="24"/>
        </w:rPr>
        <w:t>isadvantaged</w:t>
      </w:r>
      <w:r w:rsidRPr="411C8350" w:rsidR="00410C40">
        <w:rPr>
          <w:rFonts w:ascii="VAG Rounded Std Thin" w:hAnsi="VAG Rounded Std Thin"/>
          <w:sz w:val="24"/>
          <w:szCs w:val="24"/>
        </w:rPr>
        <w:t xml:space="preserve"> students were </w:t>
      </w:r>
      <w:r w:rsidRPr="411C8350" w:rsidR="00410C40">
        <w:rPr>
          <w:rFonts w:ascii="VAG Rounded Std Thin" w:hAnsi="VAG Rounded Std Thin"/>
          <w:sz w:val="24"/>
          <w:szCs w:val="24"/>
        </w:rPr>
        <w:t xml:space="preserve">more </w:t>
      </w:r>
      <w:r w:rsidRPr="411C8350" w:rsidR="00410C40">
        <w:rPr>
          <w:rFonts w:ascii="VAG Rounded Std Thin" w:hAnsi="VAG Rounded Std Thin"/>
          <w:sz w:val="24"/>
          <w:szCs w:val="24"/>
        </w:rPr>
        <w:t xml:space="preserve">highly represented in these groups, which had </w:t>
      </w:r>
      <w:r w:rsidRPr="411C8350" w:rsidR="00410C40">
        <w:rPr>
          <w:rFonts w:ascii="VAG Rounded Std Thin" w:hAnsi="VAG Rounded Std Thin"/>
          <w:sz w:val="24"/>
          <w:szCs w:val="24"/>
        </w:rPr>
        <w:t>a big impact</w:t>
      </w:r>
      <w:r w:rsidRPr="411C8350" w:rsidR="00410C40">
        <w:rPr>
          <w:rFonts w:ascii="VAG Rounded Std Thin" w:hAnsi="VAG Rounded Std Thin"/>
          <w:sz w:val="24"/>
          <w:szCs w:val="24"/>
        </w:rPr>
        <w:t xml:space="preserve"> on the figures. However, when looking at the </w:t>
      </w:r>
      <w:r w:rsidRPr="411C8350" w:rsidR="0EC8DEA0">
        <w:rPr>
          <w:rFonts w:ascii="VAG Rounded Std Thin" w:hAnsi="VAG Rounded Std Thin"/>
          <w:sz w:val="24"/>
          <w:szCs w:val="24"/>
        </w:rPr>
        <w:t>attainment 8 score</w:t>
      </w:r>
      <w:r w:rsidRPr="411C8350" w:rsidR="12B3236E">
        <w:rPr>
          <w:rFonts w:ascii="VAG Rounded Std Thin" w:hAnsi="VAG Rounded Std Thin"/>
          <w:sz w:val="24"/>
          <w:szCs w:val="24"/>
        </w:rPr>
        <w:t>,</w:t>
      </w:r>
      <w:r w:rsidRPr="411C8350" w:rsidR="0EC8DEA0">
        <w:rPr>
          <w:rFonts w:ascii="VAG Rounded Std Thin" w:hAnsi="VAG Rounded Std Thin"/>
          <w:sz w:val="24"/>
          <w:szCs w:val="24"/>
        </w:rPr>
        <w:t xml:space="preserve"> we still made improvements from 2024 and the </w:t>
      </w:r>
      <w:r w:rsidRPr="411C8350" w:rsidR="0EC8DEA0">
        <w:rPr>
          <w:rFonts w:ascii="VAG Rounded Std Thin" w:hAnsi="VAG Rounded Std Thin"/>
          <w:sz w:val="24"/>
          <w:szCs w:val="24"/>
        </w:rPr>
        <w:t>Ebacc</w:t>
      </w:r>
      <w:r w:rsidRPr="411C8350" w:rsidR="0EC8DEA0">
        <w:rPr>
          <w:rFonts w:ascii="VAG Rounded Std Thin" w:hAnsi="VAG Rounded Std Thin"/>
          <w:sz w:val="24"/>
          <w:szCs w:val="24"/>
        </w:rPr>
        <w:t xml:space="preserve"> a</w:t>
      </w:r>
      <w:r w:rsidRPr="411C8350" w:rsidR="448986A1">
        <w:rPr>
          <w:rFonts w:ascii="VAG Rounded Std Thin" w:hAnsi="VAG Rounded Std Thin"/>
          <w:sz w:val="24"/>
          <w:szCs w:val="24"/>
        </w:rPr>
        <w:t>verage poi</w:t>
      </w:r>
      <w:r w:rsidRPr="411C8350" w:rsidR="0EC8DEA0">
        <w:rPr>
          <w:rFonts w:ascii="VAG Rounded Std Thin" w:hAnsi="VAG Rounded Std Thin"/>
          <w:sz w:val="24"/>
          <w:szCs w:val="24"/>
        </w:rPr>
        <w:t>nt score has increased for this group.</w:t>
      </w:r>
    </w:p>
    <w:p w:rsidRPr="00614045" w:rsidR="00410C40" w:rsidP="3ECAD1D5" w:rsidRDefault="00410C40" w14:paraId="5C34FABA" w14:textId="4B4D6288">
      <w:pPr>
        <w:spacing w:before="240"/>
        <w:jc w:val="both"/>
        <w:rPr>
          <w:rStyle w:val="normaltextrun"/>
          <w:rFonts w:ascii="VAG Rounded Std Thin" w:hAnsi="VAG Rounded Std Thin"/>
          <w:sz w:val="24"/>
          <w:szCs w:val="24"/>
        </w:rPr>
      </w:pPr>
      <w:r w:rsidRPr="3ECAD1D5" w:rsidR="00410C40">
        <w:rPr>
          <w:rStyle w:val="normaltextrun"/>
          <w:rFonts w:ascii="VAG Rounded Std Thin" w:hAnsi="VAG Rounded Std Thin" w:cs="Calibri"/>
          <w:color w:val="000000"/>
          <w:sz w:val="24"/>
          <w:szCs w:val="24"/>
          <w:shd w:val="clear" w:color="auto" w:fill="FFFFFF"/>
        </w:rPr>
        <w:t xml:space="preserve">This </w:t>
      </w:r>
      <w:r w:rsidRPr="3ECAD1D5" w:rsidR="00410C40">
        <w:rPr>
          <w:rStyle w:val="normaltextrun"/>
          <w:rFonts w:ascii="VAG Rounded Std Thin" w:hAnsi="VAG Rounded Std Thin" w:cs="Calibri"/>
          <w:color w:val="000000"/>
          <w:sz w:val="24"/>
          <w:szCs w:val="24"/>
          <w:shd w:val="clear" w:color="auto" w:fill="FFFFFF"/>
        </w:rPr>
        <w:t>evidences</w:t>
      </w:r>
      <w:r w:rsidRPr="3ECAD1D5" w:rsidR="00410C40">
        <w:rPr>
          <w:rStyle w:val="normaltextrun"/>
          <w:rFonts w:ascii="VAG Rounded Std Thin" w:hAnsi="VAG Rounded Std Thin" w:cs="Calibri"/>
          <w:color w:val="000000"/>
          <w:sz w:val="24"/>
          <w:szCs w:val="24"/>
          <w:shd w:val="clear" w:color="auto" w:fill="FFFFFF"/>
        </w:rPr>
        <w:t xml:space="preserve"> that our approach of quality first teaching, supplemented by individualised support</w:t>
      </w:r>
      <w:r w:rsidRPr="3ECAD1D5" w:rsidR="00410C40">
        <w:rPr>
          <w:rStyle w:val="normaltextrun"/>
          <w:rFonts w:ascii="VAG Rounded Std Thin" w:hAnsi="VAG Rounded Std Thin" w:cs="Calibri"/>
          <w:color w:val="000000"/>
          <w:sz w:val="24"/>
          <w:szCs w:val="24"/>
          <w:shd w:val="clear" w:color="auto" w:fill="FFFFFF"/>
        </w:rPr>
        <w:t xml:space="preserve"> utilising the Pupil Premium funding impactfully</w:t>
      </w:r>
      <w:r w:rsidRPr="3ECAD1D5" w:rsidR="00410C40">
        <w:rPr>
          <w:rStyle w:val="normaltextrun"/>
          <w:rFonts w:ascii="VAG Rounded Std Thin" w:hAnsi="VAG Rounded Std Thin" w:cs="Calibri"/>
          <w:color w:val="000000"/>
          <w:sz w:val="24"/>
          <w:szCs w:val="24"/>
          <w:shd w:val="clear" w:color="auto" w:fill="FFFFFF"/>
        </w:rPr>
        <w:t xml:space="preserve">, has enabled </w:t>
      </w:r>
      <w:r w:rsidRPr="3ECAD1D5" w:rsidR="00410C40">
        <w:rPr>
          <w:rStyle w:val="normaltextrun"/>
          <w:rFonts w:ascii="VAG Rounded Std Thin" w:hAnsi="VAG Rounded Std Thin" w:cs="Calibri"/>
          <w:color w:val="000000"/>
          <w:sz w:val="24"/>
          <w:szCs w:val="24"/>
          <w:shd w:val="clear" w:color="auto" w:fill="FFFFFF"/>
        </w:rPr>
        <w:t>more Disadvantaged</w:t>
      </w:r>
      <w:r w:rsidRPr="3ECAD1D5" w:rsidR="00410C40">
        <w:rPr>
          <w:rStyle w:val="normaltextrun"/>
          <w:rFonts w:ascii="VAG Rounded Std Thin" w:hAnsi="VAG Rounded Std Thin" w:cs="Calibri"/>
          <w:color w:val="000000"/>
          <w:sz w:val="24"/>
          <w:szCs w:val="24"/>
          <w:shd w:val="clear" w:color="auto" w:fill="FFFFFF"/>
        </w:rPr>
        <w:t xml:space="preserve"> students to </w:t>
      </w:r>
      <w:r w:rsidRPr="3ECAD1D5" w:rsidR="6465DC66">
        <w:rPr>
          <w:rStyle w:val="normaltextrun"/>
          <w:rFonts w:ascii="VAG Rounded Std Thin" w:hAnsi="VAG Rounded Std Thin" w:cs="Calibri"/>
          <w:color w:val="000000"/>
          <w:sz w:val="24"/>
          <w:szCs w:val="24"/>
          <w:shd w:val="clear" w:color="auto" w:fill="FFFFFF"/>
        </w:rPr>
        <w:t xml:space="preserve">achieve highly</w:t>
      </w:r>
      <w:r w:rsidRPr="3ECAD1D5" w:rsidR="00410C40">
        <w:rPr>
          <w:rStyle w:val="normaltextrun"/>
          <w:rFonts w:ascii="VAG Rounded Std Thin" w:hAnsi="VAG Rounded Std Thin" w:cs="Calibri"/>
          <w:color w:val="000000"/>
          <w:sz w:val="24"/>
          <w:szCs w:val="24"/>
          <w:shd w:val="clear" w:color="auto" w:fill="FFFFFF"/>
        </w:rPr>
        <w:t xml:space="preserve"> when they </w:t>
      </w:r>
      <w:r w:rsidRPr="3ECAD1D5" w:rsidR="00410C40">
        <w:rPr>
          <w:rStyle w:val="normaltextrun"/>
          <w:rFonts w:ascii="VAG Rounded Std Thin" w:hAnsi="VAG Rounded Std Thin" w:cs="Calibri"/>
          <w:color w:val="000000"/>
          <w:sz w:val="24"/>
          <w:szCs w:val="24"/>
          <w:shd w:val="clear" w:color="auto" w:fill="FFFFFF"/>
        </w:rPr>
        <w:t>are</w:t>
      </w:r>
      <w:r w:rsidRPr="3ECAD1D5" w:rsidR="00410C40">
        <w:rPr>
          <w:rStyle w:val="normaltextrun"/>
          <w:rFonts w:ascii="VAG Rounded Std Thin" w:hAnsi="VAG Rounded Std Thin" w:cs="Calibri"/>
          <w:color w:val="000000"/>
          <w:sz w:val="24"/>
          <w:szCs w:val="24"/>
          <w:shd w:val="clear" w:color="auto" w:fill="FFFFFF"/>
        </w:rPr>
        <w:t xml:space="preserve"> in school, as it has for all students. </w:t>
      </w:r>
    </w:p>
    <w:p w:rsidRPr="00A430BA" w:rsidR="00410C40" w:rsidP="00410C40" w:rsidRDefault="00410C40" w14:paraId="7783A6E8" w14:textId="77777777">
      <w:pPr>
        <w:spacing w:before="240"/>
        <w:jc w:val="both"/>
        <w:rPr>
          <w:rFonts w:ascii="VAG Rounded Std Thin" w:hAnsi="VAG Rounded Std Thin"/>
          <w:sz w:val="28"/>
        </w:rPr>
      </w:pPr>
    </w:p>
    <w:p w:rsidR="00410C40" w:rsidRDefault="00410C40" w14:paraId="0F29940E" w14:textId="77777777"/>
    <w:sectPr w:rsidR="00410C4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G Rounded Std Thin">
    <w:altName w:val="Calibri"/>
    <w:panose1 w:val="020F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40"/>
    <w:rsid w:val="001B5544"/>
    <w:rsid w:val="00293755"/>
    <w:rsid w:val="003B02D3"/>
    <w:rsid w:val="00410C40"/>
    <w:rsid w:val="00444E96"/>
    <w:rsid w:val="00482BFD"/>
    <w:rsid w:val="00A0119A"/>
    <w:rsid w:val="00B24A65"/>
    <w:rsid w:val="00BA7A76"/>
    <w:rsid w:val="00C0E195"/>
    <w:rsid w:val="00C76F14"/>
    <w:rsid w:val="02F93891"/>
    <w:rsid w:val="061CD7E5"/>
    <w:rsid w:val="06E0BFBE"/>
    <w:rsid w:val="0706AF8E"/>
    <w:rsid w:val="0881C426"/>
    <w:rsid w:val="08D38825"/>
    <w:rsid w:val="0959FC30"/>
    <w:rsid w:val="0A512D8F"/>
    <w:rsid w:val="0E2A477A"/>
    <w:rsid w:val="0E4569CA"/>
    <w:rsid w:val="0EC8DEA0"/>
    <w:rsid w:val="10467637"/>
    <w:rsid w:val="118D1FAA"/>
    <w:rsid w:val="12790AE1"/>
    <w:rsid w:val="12B3236E"/>
    <w:rsid w:val="13350331"/>
    <w:rsid w:val="14CF9CE1"/>
    <w:rsid w:val="14DDE038"/>
    <w:rsid w:val="15E454A9"/>
    <w:rsid w:val="17D501A6"/>
    <w:rsid w:val="18EB043D"/>
    <w:rsid w:val="1BABF8A2"/>
    <w:rsid w:val="1D45CE48"/>
    <w:rsid w:val="1D7E2D2D"/>
    <w:rsid w:val="207151CF"/>
    <w:rsid w:val="20E8C9EB"/>
    <w:rsid w:val="2433C087"/>
    <w:rsid w:val="24348AE9"/>
    <w:rsid w:val="25A6CCC1"/>
    <w:rsid w:val="267E0C15"/>
    <w:rsid w:val="2B391B1E"/>
    <w:rsid w:val="2D26EDA9"/>
    <w:rsid w:val="2D9606A2"/>
    <w:rsid w:val="2DB73846"/>
    <w:rsid w:val="2F6123F1"/>
    <w:rsid w:val="2FD49845"/>
    <w:rsid w:val="301B1EC6"/>
    <w:rsid w:val="30318046"/>
    <w:rsid w:val="31BD8A56"/>
    <w:rsid w:val="33058E01"/>
    <w:rsid w:val="33483A21"/>
    <w:rsid w:val="339D5409"/>
    <w:rsid w:val="36B3E79D"/>
    <w:rsid w:val="371E43A1"/>
    <w:rsid w:val="38CF6CBA"/>
    <w:rsid w:val="39EC0F27"/>
    <w:rsid w:val="3B5681F5"/>
    <w:rsid w:val="3BA33072"/>
    <w:rsid w:val="3BE0E742"/>
    <w:rsid w:val="3C1E28D5"/>
    <w:rsid w:val="3C312F01"/>
    <w:rsid w:val="3CC8D0B9"/>
    <w:rsid w:val="3ECAD1D5"/>
    <w:rsid w:val="3EE38C74"/>
    <w:rsid w:val="3F98E632"/>
    <w:rsid w:val="404B9D63"/>
    <w:rsid w:val="411C8350"/>
    <w:rsid w:val="411F4371"/>
    <w:rsid w:val="448986A1"/>
    <w:rsid w:val="46206306"/>
    <w:rsid w:val="467449C5"/>
    <w:rsid w:val="4A69268E"/>
    <w:rsid w:val="4B0B534B"/>
    <w:rsid w:val="4DC5E577"/>
    <w:rsid w:val="4DCFD348"/>
    <w:rsid w:val="4DF38981"/>
    <w:rsid w:val="4F63C01E"/>
    <w:rsid w:val="50084683"/>
    <w:rsid w:val="51085FB1"/>
    <w:rsid w:val="5154B22F"/>
    <w:rsid w:val="51905A32"/>
    <w:rsid w:val="52F80360"/>
    <w:rsid w:val="53F88F52"/>
    <w:rsid w:val="54A3334A"/>
    <w:rsid w:val="563451AB"/>
    <w:rsid w:val="5795D4A4"/>
    <w:rsid w:val="5A3D0089"/>
    <w:rsid w:val="5A685DE2"/>
    <w:rsid w:val="5AA94B4E"/>
    <w:rsid w:val="5D1B1C5D"/>
    <w:rsid w:val="5D71DBFD"/>
    <w:rsid w:val="5EE9E34B"/>
    <w:rsid w:val="5F58EF99"/>
    <w:rsid w:val="61209375"/>
    <w:rsid w:val="619C8B42"/>
    <w:rsid w:val="620B0441"/>
    <w:rsid w:val="6221A305"/>
    <w:rsid w:val="626EA6CC"/>
    <w:rsid w:val="63AFEBE0"/>
    <w:rsid w:val="6465DC66"/>
    <w:rsid w:val="64F958C8"/>
    <w:rsid w:val="652AEA57"/>
    <w:rsid w:val="66271CC2"/>
    <w:rsid w:val="689E573B"/>
    <w:rsid w:val="693AD1FB"/>
    <w:rsid w:val="6A633ED1"/>
    <w:rsid w:val="6A98827A"/>
    <w:rsid w:val="6CA32D17"/>
    <w:rsid w:val="6EF407AE"/>
    <w:rsid w:val="6F25C4C0"/>
    <w:rsid w:val="6F9D3382"/>
    <w:rsid w:val="70E50464"/>
    <w:rsid w:val="71EEAE2E"/>
    <w:rsid w:val="7471495C"/>
    <w:rsid w:val="74736325"/>
    <w:rsid w:val="7A90CCBE"/>
    <w:rsid w:val="7C88BCA7"/>
    <w:rsid w:val="7CB04478"/>
    <w:rsid w:val="7D50BAB2"/>
    <w:rsid w:val="7D621CD6"/>
    <w:rsid w:val="7EF71D7D"/>
    <w:rsid w:val="7FA89893"/>
    <w:rsid w:val="7FF6B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A475"/>
  <w15:chartTrackingRefBased/>
  <w15:docId w15:val="{A013AC16-9F24-49BD-8023-2C87768E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0C40"/>
    <w:pPr>
      <w:spacing w:after="0" w:line="240" w:lineRule="auto"/>
    </w:pPr>
    <w:rPr>
      <w:rFonts w:ascii="Arial" w:hAnsi="Arial" w:eastAsia="Times New Roman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C40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C40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C40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C40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C40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C40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C40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C40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C40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0C4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0C4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0C4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0C4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0C4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0C4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0C4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0C4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0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C4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410C4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C40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410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C40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410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C4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0C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C4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0C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C40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rsid w:val="00410C40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 Hudson</dc:creator>
  <keywords/>
  <dc:description/>
  <lastModifiedBy>J Hudson</lastModifiedBy>
  <revision>7</revision>
  <dcterms:created xsi:type="dcterms:W3CDTF">2025-01-21T10:16:00.0000000Z</dcterms:created>
  <dcterms:modified xsi:type="dcterms:W3CDTF">2025-11-21T09:09:02.4782838Z</dcterms:modified>
</coreProperties>
</file>